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drawings/drawing4.xml" ContentType="application/vnd.openxmlformats-officedocument.drawingml.chartshapes+xml"/>
  <Override PartName="/word/charts/chart7.xml" ContentType="application/vnd.openxmlformats-officedocument.drawingml.chart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drawings/drawing6.xml" ContentType="application/vnd.openxmlformats-officedocument.drawingml.chartshapes+xml"/>
  <Override PartName="/word/charts/chart9.xml" ContentType="application/vnd.openxmlformats-officedocument.drawingml.chart+xml"/>
  <Override PartName="/word/drawings/drawing7.xml" ContentType="application/vnd.openxmlformats-officedocument.drawingml.chartshap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5F" w:rsidRDefault="0059145F" w:rsidP="00F174A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5888" behindDoc="0" locked="1" layoutInCell="1" allowOverlap="1">
            <wp:simplePos x="0" y="0"/>
            <wp:positionH relativeFrom="column">
              <wp:posOffset>1726</wp:posOffset>
            </wp:positionH>
            <wp:positionV relativeFrom="paragraph">
              <wp:posOffset>528</wp:posOffset>
            </wp:positionV>
            <wp:extent cx="1774800" cy="838800"/>
            <wp:effectExtent l="0" t="0" r="0" b="0"/>
            <wp:wrapTopAndBottom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O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86C" w:rsidRDefault="00AE686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:rsidR="00AE686C" w:rsidRDefault="00AE686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:rsidR="00AE686C" w:rsidRDefault="00AE686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:rsidR="00AE686C" w:rsidRDefault="00AE686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:rsidR="00AE686C" w:rsidRDefault="00AE686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:rsidR="00AE686C" w:rsidRDefault="00AE686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:rsidR="00AE686C" w:rsidRDefault="00AE686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:rsidR="00AE686C" w:rsidRDefault="00AE686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:rsidR="00AE686C" w:rsidRPr="007E6159" w:rsidRDefault="00AE686C" w:rsidP="007E6159">
      <w:pPr>
        <w:pStyle w:val="Odstavecseseznamem"/>
        <w:numPr>
          <w:ilvl w:val="0"/>
          <w:numId w:val="23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  <w:bookmarkStart w:id="0" w:name="_GoBack"/>
      <w:bookmarkEnd w:id="0"/>
      <w:r w:rsidRPr="007E6159">
        <w:rPr>
          <w:rFonts w:asciiTheme="minorHAnsi" w:hAnsiTheme="minorHAnsi" w:cstheme="minorHAnsi"/>
          <w:b/>
          <w:sz w:val="28"/>
          <w:szCs w:val="22"/>
        </w:rPr>
        <w:t>Vyhodnocení Státního programu na podporu úspor energie a využití obnovitelných zdrojů energie pro rok 2014</w:t>
      </w: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Pr="007E6159" w:rsidRDefault="00AE686C" w:rsidP="007E615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AE686C" w:rsidRDefault="00AE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8"/>
          <w:szCs w:val="22"/>
        </w:rPr>
      </w:pPr>
    </w:p>
    <w:p w:rsidR="0059145F" w:rsidRDefault="002B686C" w:rsidP="00AE686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červen</w:t>
      </w:r>
      <w:r w:rsidR="00AE686C">
        <w:rPr>
          <w:rFonts w:asciiTheme="minorHAnsi" w:hAnsiTheme="minorHAnsi" w:cstheme="minorHAnsi"/>
          <w:sz w:val="22"/>
          <w:szCs w:val="22"/>
        </w:rPr>
        <w:t xml:space="preserve"> 2015</w:t>
      </w:r>
      <w:r w:rsidR="0059145F">
        <w:rPr>
          <w:rFonts w:asciiTheme="minorHAnsi" w:hAnsiTheme="minorHAnsi" w:cstheme="minorHAnsi"/>
          <w:sz w:val="22"/>
          <w:szCs w:val="22"/>
        </w:rPr>
        <w:br w:type="page"/>
      </w:r>
    </w:p>
    <w:p w:rsidR="00C42091" w:rsidRDefault="00C42091" w:rsidP="00F174AC">
      <w:pPr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213321087"/>
        <w:docPartObj>
          <w:docPartGallery w:val="Table of Contents"/>
          <w:docPartUnique/>
        </w:docPartObj>
      </w:sdtPr>
      <w:sdtEndPr/>
      <w:sdtContent>
        <w:p w:rsidR="00D0751A" w:rsidRDefault="00D0751A">
          <w:pPr>
            <w:pStyle w:val="Nadpisobsahu"/>
          </w:pPr>
          <w:r>
            <w:t>Obsah</w:t>
          </w:r>
        </w:p>
        <w:p w:rsidR="00724C05" w:rsidRDefault="00D0751A">
          <w:pPr>
            <w:pStyle w:val="Obsah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4526988" w:history="1">
            <w:r w:rsidR="00724C05" w:rsidRPr="00DB735E">
              <w:rPr>
                <w:rStyle w:val="Hypertextovodkaz"/>
                <w:rFonts w:cstheme="minorHAnsi"/>
                <w:b/>
                <w:noProof/>
              </w:rPr>
              <w:t>1.</w:t>
            </w:r>
            <w:r w:rsidR="00724C05">
              <w:rPr>
                <w:noProof/>
              </w:rPr>
              <w:tab/>
            </w:r>
            <w:r w:rsidR="00724C05" w:rsidRPr="00DB735E">
              <w:rPr>
                <w:rStyle w:val="Hypertextovodkaz"/>
                <w:rFonts w:cstheme="minorHAnsi"/>
                <w:b/>
                <w:noProof/>
              </w:rPr>
              <w:t>ÚVOD, ZÁKLADNÍ DATA</w:t>
            </w:r>
            <w:r w:rsidR="00724C05">
              <w:rPr>
                <w:noProof/>
                <w:webHidden/>
              </w:rPr>
              <w:tab/>
            </w:r>
            <w:r w:rsidR="00724C05">
              <w:rPr>
                <w:noProof/>
                <w:webHidden/>
              </w:rPr>
              <w:fldChar w:fldCharType="begin"/>
            </w:r>
            <w:r w:rsidR="00724C05">
              <w:rPr>
                <w:noProof/>
                <w:webHidden/>
              </w:rPr>
              <w:instrText xml:space="preserve"> PAGEREF _Toc414526988 \h </w:instrText>
            </w:r>
            <w:r w:rsidR="00724C05">
              <w:rPr>
                <w:noProof/>
                <w:webHidden/>
              </w:rPr>
            </w:r>
            <w:r w:rsidR="00724C05">
              <w:rPr>
                <w:noProof/>
                <w:webHidden/>
              </w:rPr>
              <w:fldChar w:fldCharType="separate"/>
            </w:r>
            <w:r w:rsidR="009823D2">
              <w:rPr>
                <w:noProof/>
                <w:webHidden/>
              </w:rPr>
              <w:t>3</w:t>
            </w:r>
            <w:r w:rsidR="00724C05">
              <w:rPr>
                <w:noProof/>
                <w:webHidden/>
              </w:rPr>
              <w:fldChar w:fldCharType="end"/>
            </w:r>
          </w:hyperlink>
        </w:p>
        <w:p w:rsidR="00724C05" w:rsidRDefault="007E6159">
          <w:pPr>
            <w:pStyle w:val="Obsah2"/>
            <w:tabs>
              <w:tab w:val="left" w:pos="1120"/>
              <w:tab w:val="right" w:leader="dot" w:pos="9062"/>
            </w:tabs>
            <w:rPr>
              <w:noProof/>
            </w:rPr>
          </w:pPr>
          <w:hyperlink w:anchor="_Toc414526989" w:history="1">
            <w:r w:rsidR="00724C05" w:rsidRPr="00DB735E">
              <w:rPr>
                <w:rStyle w:val="Hypertextovodkaz"/>
                <w:rFonts w:cstheme="minorHAnsi"/>
                <w:noProof/>
              </w:rPr>
              <w:t>1.1</w:t>
            </w:r>
            <w:r w:rsidR="00724C05">
              <w:rPr>
                <w:noProof/>
              </w:rPr>
              <w:tab/>
            </w:r>
            <w:r w:rsidR="00724C05" w:rsidRPr="00DB735E">
              <w:rPr>
                <w:rStyle w:val="Hypertextovodkaz"/>
                <w:rFonts w:cstheme="minorHAnsi"/>
                <w:noProof/>
              </w:rPr>
              <w:t>OBLASTI PODPORY A ROZDĚLENÍ PROSTŘEDKŮ</w:t>
            </w:r>
            <w:r w:rsidR="00724C05">
              <w:rPr>
                <w:noProof/>
                <w:webHidden/>
              </w:rPr>
              <w:tab/>
            </w:r>
            <w:r w:rsidR="00724C05">
              <w:rPr>
                <w:noProof/>
                <w:webHidden/>
              </w:rPr>
              <w:fldChar w:fldCharType="begin"/>
            </w:r>
            <w:r w:rsidR="00724C05">
              <w:rPr>
                <w:noProof/>
                <w:webHidden/>
              </w:rPr>
              <w:instrText xml:space="preserve"> PAGEREF _Toc414526989 \h </w:instrText>
            </w:r>
            <w:r w:rsidR="00724C05">
              <w:rPr>
                <w:noProof/>
                <w:webHidden/>
              </w:rPr>
            </w:r>
            <w:r w:rsidR="00724C05">
              <w:rPr>
                <w:noProof/>
                <w:webHidden/>
              </w:rPr>
              <w:fldChar w:fldCharType="separate"/>
            </w:r>
            <w:r w:rsidR="009823D2">
              <w:rPr>
                <w:noProof/>
                <w:webHidden/>
              </w:rPr>
              <w:t>3</w:t>
            </w:r>
            <w:r w:rsidR="00724C05">
              <w:rPr>
                <w:noProof/>
                <w:webHidden/>
              </w:rPr>
              <w:fldChar w:fldCharType="end"/>
            </w:r>
          </w:hyperlink>
        </w:p>
        <w:p w:rsidR="00724C05" w:rsidRDefault="007E6159">
          <w:pPr>
            <w:pStyle w:val="Obsah1"/>
            <w:rPr>
              <w:noProof/>
            </w:rPr>
          </w:pPr>
          <w:hyperlink w:anchor="_Toc414526990" w:history="1">
            <w:r w:rsidR="00724C05" w:rsidRPr="00DB735E">
              <w:rPr>
                <w:rStyle w:val="Hypertextovodkaz"/>
                <w:rFonts w:cstheme="minorHAnsi"/>
                <w:b/>
                <w:noProof/>
              </w:rPr>
              <w:t>2.</w:t>
            </w:r>
            <w:r w:rsidR="00724C05">
              <w:rPr>
                <w:noProof/>
              </w:rPr>
              <w:tab/>
            </w:r>
            <w:r w:rsidR="00724C05" w:rsidRPr="00DB735E">
              <w:rPr>
                <w:rStyle w:val="Hypertextovodkaz"/>
                <w:rFonts w:cstheme="minorHAnsi"/>
                <w:b/>
                <w:noProof/>
              </w:rPr>
              <w:t>VYHODNOCENÍ PŘÍNOSŮ FINANČNÍCH PROSTŘEDKŮ</w:t>
            </w:r>
            <w:r w:rsidR="00724C05">
              <w:rPr>
                <w:noProof/>
                <w:webHidden/>
              </w:rPr>
              <w:tab/>
            </w:r>
            <w:r w:rsidR="00724C05">
              <w:rPr>
                <w:noProof/>
                <w:webHidden/>
              </w:rPr>
              <w:fldChar w:fldCharType="begin"/>
            </w:r>
            <w:r w:rsidR="00724C05">
              <w:rPr>
                <w:noProof/>
                <w:webHidden/>
              </w:rPr>
              <w:instrText xml:space="preserve"> PAGEREF _Toc414526990 \h </w:instrText>
            </w:r>
            <w:r w:rsidR="00724C05">
              <w:rPr>
                <w:noProof/>
                <w:webHidden/>
              </w:rPr>
            </w:r>
            <w:r w:rsidR="00724C05">
              <w:rPr>
                <w:noProof/>
                <w:webHidden/>
              </w:rPr>
              <w:fldChar w:fldCharType="separate"/>
            </w:r>
            <w:r w:rsidR="009823D2">
              <w:rPr>
                <w:noProof/>
                <w:webHidden/>
              </w:rPr>
              <w:t>7</w:t>
            </w:r>
            <w:r w:rsidR="00724C05">
              <w:rPr>
                <w:noProof/>
                <w:webHidden/>
              </w:rPr>
              <w:fldChar w:fldCharType="end"/>
            </w:r>
          </w:hyperlink>
        </w:p>
        <w:p w:rsidR="00724C05" w:rsidRDefault="007E6159">
          <w:pPr>
            <w:pStyle w:val="Obsah2"/>
            <w:tabs>
              <w:tab w:val="left" w:pos="1120"/>
              <w:tab w:val="right" w:leader="dot" w:pos="9062"/>
            </w:tabs>
            <w:rPr>
              <w:noProof/>
            </w:rPr>
          </w:pPr>
          <w:hyperlink w:anchor="_Toc414526991" w:history="1">
            <w:r w:rsidR="00724C05" w:rsidRPr="00DB735E">
              <w:rPr>
                <w:rStyle w:val="Hypertextovodkaz"/>
                <w:rFonts w:cstheme="minorHAnsi"/>
                <w:noProof/>
              </w:rPr>
              <w:t>2.1</w:t>
            </w:r>
            <w:r w:rsidR="00724C05">
              <w:rPr>
                <w:noProof/>
              </w:rPr>
              <w:tab/>
            </w:r>
            <w:r w:rsidR="00724C05" w:rsidRPr="00DB735E">
              <w:rPr>
                <w:rStyle w:val="Hypertextovodkaz"/>
                <w:rFonts w:cstheme="minorHAnsi"/>
                <w:noProof/>
              </w:rPr>
              <w:t>VYHODNOCENÍ INVESTIČNÍCH AKCÍ</w:t>
            </w:r>
            <w:r w:rsidR="00724C05">
              <w:rPr>
                <w:noProof/>
                <w:webHidden/>
              </w:rPr>
              <w:tab/>
            </w:r>
            <w:r w:rsidR="00724C05">
              <w:rPr>
                <w:noProof/>
                <w:webHidden/>
              </w:rPr>
              <w:fldChar w:fldCharType="begin"/>
            </w:r>
            <w:r w:rsidR="00724C05">
              <w:rPr>
                <w:noProof/>
                <w:webHidden/>
              </w:rPr>
              <w:instrText xml:space="preserve"> PAGEREF _Toc414526991 \h </w:instrText>
            </w:r>
            <w:r w:rsidR="00724C05">
              <w:rPr>
                <w:noProof/>
                <w:webHidden/>
              </w:rPr>
            </w:r>
            <w:r w:rsidR="00724C05">
              <w:rPr>
                <w:noProof/>
                <w:webHidden/>
              </w:rPr>
              <w:fldChar w:fldCharType="separate"/>
            </w:r>
            <w:r w:rsidR="009823D2">
              <w:rPr>
                <w:noProof/>
                <w:webHidden/>
              </w:rPr>
              <w:t>7</w:t>
            </w:r>
            <w:r w:rsidR="00724C05">
              <w:rPr>
                <w:noProof/>
                <w:webHidden/>
              </w:rPr>
              <w:fldChar w:fldCharType="end"/>
            </w:r>
          </w:hyperlink>
        </w:p>
        <w:p w:rsidR="00724C05" w:rsidRDefault="007E6159">
          <w:pPr>
            <w:pStyle w:val="Obsah2"/>
            <w:tabs>
              <w:tab w:val="left" w:pos="1120"/>
              <w:tab w:val="right" w:leader="dot" w:pos="9062"/>
            </w:tabs>
            <w:rPr>
              <w:noProof/>
            </w:rPr>
          </w:pPr>
          <w:hyperlink w:anchor="_Toc414526992" w:history="1">
            <w:r w:rsidR="00724C05" w:rsidRPr="00DB735E">
              <w:rPr>
                <w:rStyle w:val="Hypertextovodkaz"/>
                <w:rFonts w:cstheme="minorHAnsi"/>
                <w:noProof/>
              </w:rPr>
              <w:t>2.2</w:t>
            </w:r>
            <w:r w:rsidR="00724C05">
              <w:rPr>
                <w:noProof/>
              </w:rPr>
              <w:tab/>
            </w:r>
            <w:r w:rsidR="00724C05" w:rsidRPr="00DB735E">
              <w:rPr>
                <w:rStyle w:val="Hypertextovodkaz"/>
                <w:rFonts w:cstheme="minorHAnsi"/>
                <w:noProof/>
              </w:rPr>
              <w:t>VYHODNOCENÍ NEINVESTIČNÍCH AKCÍ</w:t>
            </w:r>
            <w:r w:rsidR="00724C05">
              <w:rPr>
                <w:noProof/>
                <w:webHidden/>
              </w:rPr>
              <w:tab/>
            </w:r>
            <w:r w:rsidR="00724C05">
              <w:rPr>
                <w:noProof/>
                <w:webHidden/>
              </w:rPr>
              <w:fldChar w:fldCharType="begin"/>
            </w:r>
            <w:r w:rsidR="00724C05">
              <w:rPr>
                <w:noProof/>
                <w:webHidden/>
              </w:rPr>
              <w:instrText xml:space="preserve"> PAGEREF _Toc414526992 \h </w:instrText>
            </w:r>
            <w:r w:rsidR="00724C05">
              <w:rPr>
                <w:noProof/>
                <w:webHidden/>
              </w:rPr>
            </w:r>
            <w:r w:rsidR="00724C05">
              <w:rPr>
                <w:noProof/>
                <w:webHidden/>
              </w:rPr>
              <w:fldChar w:fldCharType="separate"/>
            </w:r>
            <w:r w:rsidR="009823D2">
              <w:rPr>
                <w:noProof/>
                <w:webHidden/>
              </w:rPr>
              <w:t>9</w:t>
            </w:r>
            <w:r w:rsidR="00724C05">
              <w:rPr>
                <w:noProof/>
                <w:webHidden/>
              </w:rPr>
              <w:fldChar w:fldCharType="end"/>
            </w:r>
          </w:hyperlink>
        </w:p>
        <w:p w:rsidR="00724C05" w:rsidRDefault="007E6159">
          <w:pPr>
            <w:pStyle w:val="Obsah1"/>
            <w:rPr>
              <w:noProof/>
            </w:rPr>
          </w:pPr>
          <w:hyperlink w:anchor="_Toc414526993" w:history="1">
            <w:r w:rsidR="00724C05" w:rsidRPr="00DB735E">
              <w:rPr>
                <w:rStyle w:val="Hypertextovodkaz"/>
                <w:rFonts w:cstheme="minorHAnsi"/>
                <w:b/>
                <w:noProof/>
              </w:rPr>
              <w:t>3.</w:t>
            </w:r>
            <w:r w:rsidR="00724C05">
              <w:rPr>
                <w:noProof/>
              </w:rPr>
              <w:tab/>
            </w:r>
            <w:r w:rsidR="00724C05" w:rsidRPr="00DB735E">
              <w:rPr>
                <w:rStyle w:val="Hypertextovodkaz"/>
                <w:rFonts w:cstheme="minorHAnsi"/>
                <w:b/>
                <w:noProof/>
              </w:rPr>
              <w:t>ZÁVĚR</w:t>
            </w:r>
            <w:r w:rsidR="00724C05">
              <w:rPr>
                <w:noProof/>
                <w:webHidden/>
              </w:rPr>
              <w:tab/>
            </w:r>
            <w:r w:rsidR="00724C05">
              <w:rPr>
                <w:noProof/>
                <w:webHidden/>
              </w:rPr>
              <w:fldChar w:fldCharType="begin"/>
            </w:r>
            <w:r w:rsidR="00724C05">
              <w:rPr>
                <w:noProof/>
                <w:webHidden/>
              </w:rPr>
              <w:instrText xml:space="preserve"> PAGEREF _Toc414526993 \h </w:instrText>
            </w:r>
            <w:r w:rsidR="00724C05">
              <w:rPr>
                <w:noProof/>
                <w:webHidden/>
              </w:rPr>
            </w:r>
            <w:r w:rsidR="00724C05">
              <w:rPr>
                <w:noProof/>
                <w:webHidden/>
              </w:rPr>
              <w:fldChar w:fldCharType="separate"/>
            </w:r>
            <w:r w:rsidR="009823D2">
              <w:rPr>
                <w:noProof/>
                <w:webHidden/>
              </w:rPr>
              <w:t>11</w:t>
            </w:r>
            <w:r w:rsidR="00724C05">
              <w:rPr>
                <w:noProof/>
                <w:webHidden/>
              </w:rPr>
              <w:fldChar w:fldCharType="end"/>
            </w:r>
          </w:hyperlink>
        </w:p>
        <w:p w:rsidR="00D0751A" w:rsidRDefault="00D0751A">
          <w:r>
            <w:rPr>
              <w:b/>
              <w:bCs/>
            </w:rPr>
            <w:fldChar w:fldCharType="end"/>
          </w:r>
        </w:p>
      </w:sdtContent>
    </w:sdt>
    <w:p w:rsidR="00AE686C" w:rsidRDefault="00AE686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  <w:sectPr w:rsidR="00AE686C" w:rsidSect="00C42091">
          <w:footerReference w:type="default" r:id="rId9"/>
          <w:pgSz w:w="11906" w:h="16838"/>
          <w:pgMar w:top="851" w:right="1417" w:bottom="709" w:left="1417" w:header="708" w:footer="708" w:gutter="0"/>
          <w:cols w:space="708"/>
        </w:sectPr>
      </w:pPr>
    </w:p>
    <w:p w:rsidR="00F174AC" w:rsidRPr="00724C05" w:rsidRDefault="00F174AC" w:rsidP="00724C05">
      <w:pPr>
        <w:pStyle w:val="Nadpis1"/>
        <w:numPr>
          <w:ilvl w:val="0"/>
          <w:numId w:val="19"/>
        </w:numPr>
        <w:rPr>
          <w:rFonts w:asciiTheme="minorHAnsi" w:hAnsiTheme="minorHAnsi" w:cstheme="minorHAnsi"/>
          <w:b/>
          <w:i w:val="0"/>
          <w:sz w:val="28"/>
        </w:rPr>
      </w:pPr>
      <w:bookmarkStart w:id="1" w:name="_Toc414526988"/>
      <w:r w:rsidRPr="00724C05">
        <w:rPr>
          <w:rFonts w:asciiTheme="minorHAnsi" w:hAnsiTheme="minorHAnsi" w:cstheme="minorHAnsi"/>
          <w:b/>
          <w:i w:val="0"/>
          <w:sz w:val="28"/>
        </w:rPr>
        <w:lastRenderedPageBreak/>
        <w:t>ÚVOD, ZÁKLADNÍ DATA</w:t>
      </w:r>
      <w:bookmarkEnd w:id="1"/>
    </w:p>
    <w:p w:rsidR="00F174AC" w:rsidRPr="001D7AE5" w:rsidRDefault="00F174AC" w:rsidP="00F174AC">
      <w:pPr>
        <w:rPr>
          <w:rFonts w:asciiTheme="minorHAnsi" w:hAnsiTheme="minorHAnsi" w:cstheme="minorHAnsi"/>
          <w:sz w:val="22"/>
          <w:szCs w:val="22"/>
        </w:rPr>
      </w:pPr>
    </w:p>
    <w:p w:rsidR="00F174AC" w:rsidRPr="001D7AE5" w:rsidRDefault="00F174AC" w:rsidP="00F174A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sz w:val="22"/>
          <w:szCs w:val="22"/>
        </w:rPr>
        <w:t>Program EFEKT je zřízen na základě ustanovení § 5 zákona č. 406/20</w:t>
      </w:r>
      <w:r w:rsidR="002D7906">
        <w:rPr>
          <w:rFonts w:asciiTheme="minorHAnsi" w:hAnsiTheme="minorHAnsi" w:cstheme="minorHAnsi"/>
          <w:sz w:val="22"/>
          <w:szCs w:val="22"/>
        </w:rPr>
        <w:t>0</w:t>
      </w:r>
      <w:r w:rsidRPr="001D7AE5">
        <w:rPr>
          <w:rFonts w:asciiTheme="minorHAnsi" w:hAnsiTheme="minorHAnsi" w:cstheme="minorHAnsi"/>
          <w:sz w:val="22"/>
          <w:szCs w:val="22"/>
        </w:rPr>
        <w:t>0 Sb., o hospodaření energií</w:t>
      </w:r>
      <w:r w:rsidR="002D7906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Pr="001D7AE5">
        <w:rPr>
          <w:rFonts w:asciiTheme="minorHAnsi" w:hAnsiTheme="minorHAnsi" w:cstheme="minorHAnsi"/>
          <w:sz w:val="22"/>
          <w:szCs w:val="22"/>
        </w:rPr>
        <w:t xml:space="preserve">. Tento dokument vyjadřuje cíle v oblasti zvyšování účinnosti užití energie, snižování energetické náročnosti a využití obnovitelných a druhotných zdrojů v souladu se schválenou státní energetickou koncepcí a zásadami udržitelného rozvoje. </w:t>
      </w:r>
    </w:p>
    <w:p w:rsidR="00F174AC" w:rsidRPr="001D7AE5" w:rsidRDefault="00F174AC" w:rsidP="00F174A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sz w:val="22"/>
          <w:szCs w:val="22"/>
        </w:rPr>
        <w:t xml:space="preserve">České republice plynou z členství v EU povinnosti plnit společné závazky. V rámci  klimaticko–energetické politiky patří mezi stěžejní úkoly plnění závazků vyplývajících ze směrnice Evropského parlamentu a Rady č. 2009/28/ES o podpoře obnovitelných zdrojů </w:t>
      </w:r>
      <w:r w:rsidR="00A93ABA">
        <w:rPr>
          <w:rFonts w:asciiTheme="minorHAnsi" w:hAnsiTheme="minorHAnsi" w:cstheme="minorHAnsi"/>
          <w:sz w:val="22"/>
          <w:szCs w:val="22"/>
        </w:rPr>
        <w:t>energie a Směrnice EP a Rady č. </w:t>
      </w:r>
      <w:r w:rsidRPr="001D7AE5">
        <w:rPr>
          <w:rFonts w:asciiTheme="minorHAnsi" w:hAnsiTheme="minorHAnsi" w:cstheme="minorHAnsi"/>
          <w:sz w:val="22"/>
          <w:szCs w:val="22"/>
        </w:rPr>
        <w:t xml:space="preserve">2012/27/EU o energetické účinnosti. V oblasti obnovitelných zdrojů energie (OZE) je stanoven ČR cíl do roku 2020 ve výši 13 % podílu OZE na hrubé konečné </w:t>
      </w:r>
      <w:r w:rsidR="00A93ABA">
        <w:rPr>
          <w:rFonts w:asciiTheme="minorHAnsi" w:hAnsiTheme="minorHAnsi" w:cstheme="minorHAnsi"/>
          <w:sz w:val="22"/>
          <w:szCs w:val="22"/>
        </w:rPr>
        <w:t>spotřebě energie. Ze směrnice o </w:t>
      </w:r>
      <w:r w:rsidRPr="001D7AE5">
        <w:rPr>
          <w:rFonts w:asciiTheme="minorHAnsi" w:hAnsiTheme="minorHAnsi" w:cstheme="minorHAnsi"/>
          <w:sz w:val="22"/>
          <w:szCs w:val="22"/>
        </w:rPr>
        <w:t>energetické účinnosti ČR vyplývá cíl úspory energie ve výši 47,84 PJ na konečné spotřebě energie do roku 2020.</w:t>
      </w:r>
    </w:p>
    <w:p w:rsidR="00F174AC" w:rsidRPr="001D7AE5" w:rsidRDefault="00F174AC" w:rsidP="00F174A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sz w:val="22"/>
          <w:szCs w:val="22"/>
        </w:rPr>
        <w:t>Pro zajištění výše uvedených závazků je nutno vytvářet vhodné poli</w:t>
      </w:r>
      <w:r w:rsidR="00A93ABA">
        <w:rPr>
          <w:rFonts w:asciiTheme="minorHAnsi" w:hAnsiTheme="minorHAnsi" w:cstheme="minorHAnsi"/>
          <w:sz w:val="22"/>
          <w:szCs w:val="22"/>
        </w:rPr>
        <w:t>tické a legislativní podmínky a </w:t>
      </w:r>
      <w:r w:rsidRPr="001D7AE5">
        <w:rPr>
          <w:rFonts w:asciiTheme="minorHAnsi" w:hAnsiTheme="minorHAnsi" w:cstheme="minorHAnsi"/>
          <w:sz w:val="22"/>
          <w:szCs w:val="22"/>
        </w:rPr>
        <w:t>připravovat technická a ekonomická řešení. Jedním z  ekonomických nástrojů, který jistou měrou přispívá k dosažení stanovených cílů, jel právě program EFEKT. Je to způsobeno zejména širokou škálou podporovaných aktivit, které ať již přímo či nepřímo způsobují úspory energií jak ve veřejné tak soukromé sféře.</w:t>
      </w:r>
    </w:p>
    <w:p w:rsidR="00F174AC" w:rsidRDefault="00F174AC" w:rsidP="00F174AC">
      <w:pPr>
        <w:pStyle w:val="Zkladntext"/>
        <w:spacing w:after="120" w:line="240" w:lineRule="auto"/>
        <w:rPr>
          <w:rFonts w:asciiTheme="minorHAnsi" w:hAnsiTheme="minorHAnsi" w:cstheme="minorHAnsi"/>
          <w:szCs w:val="22"/>
        </w:rPr>
      </w:pPr>
      <w:r w:rsidRPr="001D7AE5">
        <w:rPr>
          <w:rFonts w:asciiTheme="minorHAnsi" w:hAnsiTheme="minorHAnsi" w:cstheme="minorHAnsi"/>
          <w:szCs w:val="22"/>
        </w:rPr>
        <w:t>Program se orientuje na úzce vymezené konkrétní aktivity, které nelze financovat z operačních programů nebo jiných zdrojů. Program EFEKT slouží Ministerstvu pr</w:t>
      </w:r>
      <w:r w:rsidR="00A93ABA">
        <w:rPr>
          <w:rFonts w:asciiTheme="minorHAnsi" w:hAnsiTheme="minorHAnsi" w:cstheme="minorHAnsi"/>
          <w:szCs w:val="22"/>
        </w:rPr>
        <w:t>ůmyslu a obchodu jako jedna z </w:t>
      </w:r>
      <w:r w:rsidRPr="001D7AE5">
        <w:rPr>
          <w:rFonts w:asciiTheme="minorHAnsi" w:hAnsiTheme="minorHAnsi" w:cstheme="minorHAnsi"/>
          <w:szCs w:val="22"/>
        </w:rPr>
        <w:t xml:space="preserve">cest, jak pozitivně ovlivnit úspory energie v ČR. Lze ho vnímat jako doplňkový program k energetickým programům podporovaným ze strukturálních fondů Evropské unie. </w:t>
      </w:r>
    </w:p>
    <w:p w:rsidR="002D7906" w:rsidRPr="001D7AE5" w:rsidRDefault="002D7906" w:rsidP="00F174AC">
      <w:pPr>
        <w:pStyle w:val="Zkladntext"/>
        <w:spacing w:after="12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Program EFEKT pro rok 2014 byl schválen usnesením vlády č. 874 ze dne 20. 11. 2013.</w:t>
      </w:r>
    </w:p>
    <w:p w:rsidR="006E3970" w:rsidRDefault="006E3970" w:rsidP="001D7AE5"/>
    <w:p w:rsidR="00F174AC" w:rsidRPr="00724C05" w:rsidRDefault="00F174AC" w:rsidP="00724C05">
      <w:pPr>
        <w:pStyle w:val="Nadpis2"/>
        <w:numPr>
          <w:ilvl w:val="0"/>
          <w:numId w:val="20"/>
        </w:numPr>
        <w:rPr>
          <w:rFonts w:asciiTheme="minorHAnsi" w:hAnsiTheme="minorHAnsi" w:cstheme="minorHAnsi"/>
          <w:color w:val="auto"/>
          <w:sz w:val="24"/>
        </w:rPr>
      </w:pPr>
      <w:bookmarkStart w:id="2" w:name="_Toc388021628"/>
      <w:bookmarkStart w:id="3" w:name="_Toc388021753"/>
      <w:bookmarkStart w:id="4" w:name="_Toc414526989"/>
      <w:r w:rsidRPr="00724C05">
        <w:rPr>
          <w:rFonts w:asciiTheme="minorHAnsi" w:hAnsiTheme="minorHAnsi" w:cstheme="minorHAnsi"/>
          <w:color w:val="auto"/>
          <w:sz w:val="24"/>
        </w:rPr>
        <w:t>OBLASTI PODPORY A ROZDĚLENÍ PROSTŘEDKŮ</w:t>
      </w:r>
      <w:bookmarkEnd w:id="2"/>
      <w:bookmarkEnd w:id="3"/>
      <w:bookmarkEnd w:id="4"/>
    </w:p>
    <w:p w:rsidR="004E0C13" w:rsidRPr="004E0C13" w:rsidRDefault="004E0C13" w:rsidP="004E0C13">
      <w:pPr>
        <w:pStyle w:val="Odstavecseseznamem"/>
      </w:pPr>
    </w:p>
    <w:p w:rsidR="00F174AC" w:rsidRPr="001D7AE5" w:rsidRDefault="00F174AC" w:rsidP="004D3E5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3E59">
        <w:rPr>
          <w:rFonts w:asciiTheme="minorHAnsi" w:hAnsiTheme="minorHAnsi" w:cstheme="minorHAnsi"/>
          <w:sz w:val="22"/>
          <w:szCs w:val="22"/>
          <w:u w:val="single"/>
        </w:rPr>
        <w:t>Oblasti podpory</w:t>
      </w:r>
      <w:r w:rsidRPr="001D7AE5">
        <w:rPr>
          <w:rFonts w:asciiTheme="minorHAnsi" w:hAnsiTheme="minorHAnsi" w:cstheme="minorHAnsi"/>
          <w:sz w:val="22"/>
          <w:szCs w:val="22"/>
        </w:rPr>
        <w:t>:</w:t>
      </w:r>
    </w:p>
    <w:p w:rsidR="00F174AC" w:rsidRPr="001D7AE5" w:rsidRDefault="00F174AC" w:rsidP="00F174AC">
      <w:pPr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b/>
          <w:bCs/>
          <w:sz w:val="22"/>
          <w:szCs w:val="22"/>
        </w:rPr>
        <w:t xml:space="preserve">Úspory energie – </w:t>
      </w:r>
      <w:r w:rsidRPr="001D7AE5">
        <w:rPr>
          <w:rFonts w:asciiTheme="minorHAnsi" w:hAnsiTheme="minorHAnsi" w:cstheme="minorHAnsi"/>
          <w:bCs/>
          <w:sz w:val="22"/>
          <w:szCs w:val="22"/>
        </w:rPr>
        <w:t>komplexní opatření ke snížení energetické náročnosti osvětlovací soustavy, ú</w:t>
      </w:r>
      <w:r w:rsidRPr="001D7AE5">
        <w:rPr>
          <w:rFonts w:asciiTheme="minorHAnsi" w:hAnsiTheme="minorHAnsi" w:cstheme="minorHAnsi"/>
          <w:sz w:val="22"/>
          <w:szCs w:val="22"/>
        </w:rPr>
        <w:t xml:space="preserve">spory energie ve výrobních průmyslových procesech, rekonstrukce otopné soustavy a zdroje tepla v budově, zařízení k využití tepelné nebo tlakové odpadní energie; </w:t>
      </w:r>
    </w:p>
    <w:p w:rsidR="00F174AC" w:rsidRPr="001D7AE5" w:rsidRDefault="00F174AC" w:rsidP="00F174AC">
      <w:pPr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b/>
          <w:bCs/>
          <w:sz w:val="22"/>
          <w:szCs w:val="22"/>
        </w:rPr>
        <w:t>Energetické poradenství</w:t>
      </w:r>
      <w:r w:rsidRPr="001D7AE5">
        <w:rPr>
          <w:rFonts w:asciiTheme="minorHAnsi" w:hAnsiTheme="minorHAnsi" w:cstheme="minorHAnsi"/>
          <w:sz w:val="22"/>
          <w:szCs w:val="22"/>
        </w:rPr>
        <w:t xml:space="preserve"> - energetická konzultační a informační střediska (EKIS);</w:t>
      </w:r>
    </w:p>
    <w:p w:rsidR="00F174AC" w:rsidRPr="001D7AE5" w:rsidRDefault="00F174AC" w:rsidP="00F174AC">
      <w:pPr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b/>
          <w:bCs/>
          <w:sz w:val="22"/>
          <w:szCs w:val="22"/>
        </w:rPr>
        <w:t>Propagace</w:t>
      </w:r>
      <w:r w:rsidRPr="001D7AE5">
        <w:rPr>
          <w:rFonts w:asciiTheme="minorHAnsi" w:hAnsiTheme="minorHAnsi" w:cstheme="minorHAnsi"/>
          <w:sz w:val="22"/>
          <w:szCs w:val="22"/>
        </w:rPr>
        <w:t xml:space="preserve"> a vzdělávání - kurz, seminář v oblasti energetiky, publikace, příručky a informační materiály v oblasti energetiky;</w:t>
      </w:r>
    </w:p>
    <w:p w:rsidR="00F174AC" w:rsidRPr="001D7AE5" w:rsidRDefault="00F174AC" w:rsidP="00F174AC">
      <w:pPr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b/>
          <w:sz w:val="22"/>
          <w:szCs w:val="22"/>
        </w:rPr>
        <w:t>Energetický management –</w:t>
      </w:r>
      <w:r w:rsidRPr="001D7AE5">
        <w:rPr>
          <w:rFonts w:asciiTheme="minorHAnsi" w:hAnsiTheme="minorHAnsi" w:cstheme="minorHAnsi"/>
          <w:sz w:val="22"/>
          <w:szCs w:val="22"/>
        </w:rPr>
        <w:t xml:space="preserve"> zavedení systematického managementu hospodaření energií podle ČSN EN ISO 50001, příprava energeticky úsporných projektů řešených metodou EPC;</w:t>
      </w:r>
    </w:p>
    <w:p w:rsidR="00F174AC" w:rsidRPr="001D7AE5" w:rsidRDefault="00F174AC" w:rsidP="00F174AC">
      <w:pPr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b/>
          <w:bCs/>
          <w:sz w:val="22"/>
          <w:szCs w:val="22"/>
        </w:rPr>
        <w:t>Specifické a pilotní projekty</w:t>
      </w:r>
      <w:r w:rsidRPr="001D7AE5">
        <w:rPr>
          <w:rFonts w:asciiTheme="minorHAnsi" w:hAnsiTheme="minorHAnsi" w:cstheme="minorHAnsi"/>
          <w:sz w:val="22"/>
          <w:szCs w:val="22"/>
        </w:rPr>
        <w:t xml:space="preserve"> - projekty vzdělávání a studie.</w:t>
      </w:r>
    </w:p>
    <w:p w:rsidR="001D7AE5" w:rsidRPr="002D7906" w:rsidRDefault="001D7AE5" w:rsidP="00F174AC">
      <w:pPr>
        <w:spacing w:after="120"/>
        <w:contextualSpacing/>
        <w:jc w:val="both"/>
        <w:rPr>
          <w:rFonts w:asciiTheme="minorHAnsi" w:hAnsiTheme="minorHAnsi" w:cstheme="minorHAnsi"/>
          <w:sz w:val="12"/>
          <w:szCs w:val="12"/>
        </w:rPr>
      </w:pPr>
    </w:p>
    <w:p w:rsidR="00F174AC" w:rsidRPr="001D7AE5" w:rsidRDefault="00F174AC" w:rsidP="00F174AC">
      <w:pPr>
        <w:pStyle w:val="Zkladntextodsazen3"/>
        <w:spacing w:after="120"/>
        <w:ind w:firstLine="0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sz w:val="22"/>
          <w:szCs w:val="22"/>
        </w:rPr>
        <w:t xml:space="preserve">V roce 2014 </w:t>
      </w:r>
      <w:r w:rsidR="00752E4B">
        <w:rPr>
          <w:rFonts w:asciiTheme="minorHAnsi" w:hAnsiTheme="minorHAnsi" w:cstheme="minorHAnsi"/>
          <w:sz w:val="22"/>
          <w:szCs w:val="22"/>
        </w:rPr>
        <w:t>byla</w:t>
      </w:r>
      <w:r w:rsidRPr="001D7AE5">
        <w:rPr>
          <w:rFonts w:asciiTheme="minorHAnsi" w:hAnsiTheme="minorHAnsi" w:cstheme="minorHAnsi"/>
          <w:sz w:val="22"/>
          <w:szCs w:val="22"/>
        </w:rPr>
        <w:t xml:space="preserve"> z Programu EFEKT</w:t>
      </w:r>
      <w:r w:rsidR="00752E4B">
        <w:rPr>
          <w:rFonts w:asciiTheme="minorHAnsi" w:hAnsiTheme="minorHAnsi" w:cstheme="minorHAnsi"/>
          <w:sz w:val="22"/>
          <w:szCs w:val="22"/>
        </w:rPr>
        <w:t xml:space="preserve"> skutečně čerpaná dotace ve výši</w:t>
      </w:r>
      <w:r w:rsidRPr="001D7AE5">
        <w:rPr>
          <w:rFonts w:asciiTheme="minorHAnsi" w:hAnsiTheme="minorHAnsi" w:cstheme="minorHAnsi"/>
          <w:sz w:val="22"/>
          <w:szCs w:val="22"/>
        </w:rPr>
        <w:t xml:space="preserve"> 29,3 </w:t>
      </w:r>
      <w:r w:rsidR="00A93ABA">
        <w:rPr>
          <w:rFonts w:asciiTheme="minorHAnsi" w:hAnsiTheme="minorHAnsi" w:cstheme="minorHAnsi"/>
          <w:sz w:val="22"/>
          <w:szCs w:val="22"/>
        </w:rPr>
        <w:t>mil.</w:t>
      </w:r>
      <w:r w:rsidRPr="001D7AE5">
        <w:rPr>
          <w:rFonts w:asciiTheme="minorHAnsi" w:hAnsiTheme="minorHAnsi" w:cstheme="minorHAnsi"/>
          <w:sz w:val="22"/>
          <w:szCs w:val="22"/>
        </w:rPr>
        <w:t xml:space="preserve"> Kč, </w:t>
      </w:r>
      <w:r w:rsidR="007B6D5A">
        <w:rPr>
          <w:rFonts w:asciiTheme="minorHAnsi" w:hAnsiTheme="minorHAnsi" w:cstheme="minorHAnsi"/>
          <w:sz w:val="22"/>
          <w:szCs w:val="22"/>
        </w:rPr>
        <w:t>kterou</w:t>
      </w:r>
      <w:r w:rsidRPr="001D7AE5">
        <w:rPr>
          <w:rFonts w:asciiTheme="minorHAnsi" w:hAnsiTheme="minorHAnsi" w:cstheme="minorHAnsi"/>
          <w:sz w:val="22"/>
          <w:szCs w:val="22"/>
        </w:rPr>
        <w:t xml:space="preserve"> bylo podpořeno 131 projektů v oblasti úspor energie s celkovými investičními náklady přes 57 </w:t>
      </w:r>
      <w:r w:rsidR="00A93ABA">
        <w:rPr>
          <w:rFonts w:asciiTheme="minorHAnsi" w:hAnsiTheme="minorHAnsi" w:cstheme="minorHAnsi"/>
          <w:sz w:val="22"/>
          <w:szCs w:val="22"/>
        </w:rPr>
        <w:t>mil.</w:t>
      </w:r>
      <w:r w:rsidRPr="001D7AE5">
        <w:rPr>
          <w:rFonts w:asciiTheme="minorHAnsi" w:hAnsiTheme="minorHAnsi" w:cstheme="minorHAnsi"/>
          <w:sz w:val="22"/>
          <w:szCs w:val="22"/>
        </w:rPr>
        <w:t xml:space="preserve"> Kč.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560"/>
        <w:gridCol w:w="2341"/>
        <w:gridCol w:w="1984"/>
      </w:tblGrid>
      <w:tr w:rsidR="00F174AC" w:rsidRPr="001D7AE5" w:rsidTr="00812903">
        <w:trPr>
          <w:cantSplit/>
          <w:trHeight w:val="54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Oblast podpory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Podpořené  projekty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Celkové investiční náklady </w:t>
            </w:r>
            <w:r w:rsidR="00A93A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 </w:t>
            </w: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752E4B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Skutečně čerpaná </w:t>
            </w:r>
            <w:r w:rsidR="00F174AC"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dotace </w:t>
            </w:r>
            <w:r w:rsidR="00A93A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 </w:t>
            </w:r>
            <w:r w:rsidR="00F174AC"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Kč</w:t>
            </w:r>
          </w:p>
        </w:tc>
      </w:tr>
      <w:tr w:rsidR="00F174AC" w:rsidRPr="001D7AE5" w:rsidTr="00812903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Úspory energie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40 378 183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752E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  <w:r w:rsidR="00752E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</w:t>
            </w:r>
            <w:r w:rsidR="00752E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5 037</w:t>
            </w:r>
          </w:p>
        </w:tc>
      </w:tr>
      <w:tr w:rsidR="00F174AC" w:rsidRPr="001D7AE5" w:rsidTr="00812903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Energetické poradenství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7 121 744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7 121 744</w:t>
            </w:r>
          </w:p>
        </w:tc>
      </w:tr>
      <w:tr w:rsidR="00F174AC" w:rsidRPr="001D7AE5" w:rsidTr="00812903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Propagace, vzdělávání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4 660 970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3 236 625</w:t>
            </w:r>
          </w:p>
        </w:tc>
      </w:tr>
      <w:tr w:rsidR="00F174AC" w:rsidRPr="001D7AE5" w:rsidTr="00812903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Energetický management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4 324 150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2 195 704</w:t>
            </w:r>
          </w:p>
        </w:tc>
      </w:tr>
      <w:tr w:rsidR="00F174AC" w:rsidRPr="001D7AE5" w:rsidTr="00812903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Specifické a pilotní projekty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886 500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886 500</w:t>
            </w:r>
          </w:p>
        </w:tc>
      </w:tr>
      <w:tr w:rsidR="00F174AC" w:rsidRPr="001D7AE5" w:rsidTr="00812903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57 371 547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752E4B">
            <w:pPr>
              <w:keepNext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29</w:t>
            </w:r>
            <w:r w:rsidR="00752E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305 610</w:t>
            </w:r>
          </w:p>
        </w:tc>
      </w:tr>
    </w:tbl>
    <w:p w:rsidR="006E3970" w:rsidRPr="0081792F" w:rsidRDefault="006E3970">
      <w:pPr>
        <w:pStyle w:val="Titulek"/>
        <w:rPr>
          <w:rFonts w:asciiTheme="minorHAnsi" w:hAnsiTheme="minorHAnsi" w:cstheme="minorHAnsi"/>
          <w:sz w:val="18"/>
        </w:rPr>
      </w:pPr>
      <w:bookmarkStart w:id="5" w:name="_Toc388021629"/>
      <w:bookmarkStart w:id="6" w:name="_Toc388021754"/>
      <w:r w:rsidRPr="0081792F">
        <w:rPr>
          <w:rFonts w:asciiTheme="minorHAnsi" w:hAnsiTheme="minorHAnsi" w:cstheme="minorHAnsi"/>
          <w:sz w:val="18"/>
        </w:rPr>
        <w:t xml:space="preserve">Tabulka </w:t>
      </w:r>
      <w:r w:rsidRPr="0081792F">
        <w:rPr>
          <w:rFonts w:asciiTheme="minorHAnsi" w:hAnsiTheme="minorHAnsi" w:cstheme="minorHAnsi"/>
          <w:sz w:val="18"/>
        </w:rPr>
        <w:fldChar w:fldCharType="begin"/>
      </w:r>
      <w:r w:rsidRPr="0081792F">
        <w:rPr>
          <w:rFonts w:asciiTheme="minorHAnsi" w:hAnsiTheme="minorHAnsi" w:cstheme="minorHAnsi"/>
          <w:sz w:val="18"/>
        </w:rPr>
        <w:instrText xml:space="preserve"> SEQ Tabulka \* ARABIC </w:instrText>
      </w:r>
      <w:r w:rsidRPr="0081792F">
        <w:rPr>
          <w:rFonts w:asciiTheme="minorHAnsi" w:hAnsiTheme="minorHAnsi" w:cstheme="minorHAnsi"/>
          <w:sz w:val="18"/>
        </w:rPr>
        <w:fldChar w:fldCharType="separate"/>
      </w:r>
      <w:r w:rsidR="009823D2">
        <w:rPr>
          <w:rFonts w:asciiTheme="minorHAnsi" w:hAnsiTheme="minorHAnsi" w:cstheme="minorHAnsi"/>
          <w:noProof/>
          <w:sz w:val="18"/>
        </w:rPr>
        <w:t>1</w:t>
      </w:r>
      <w:r w:rsidRPr="0081792F">
        <w:rPr>
          <w:rFonts w:asciiTheme="minorHAnsi" w:hAnsiTheme="minorHAnsi" w:cstheme="minorHAnsi"/>
          <w:sz w:val="18"/>
        </w:rPr>
        <w:fldChar w:fldCharType="end"/>
      </w:r>
      <w:r w:rsidRPr="0081792F">
        <w:rPr>
          <w:rFonts w:asciiTheme="minorHAnsi" w:hAnsiTheme="minorHAnsi" w:cstheme="minorHAnsi"/>
          <w:sz w:val="18"/>
        </w:rPr>
        <w:t xml:space="preserve"> - Přehled podpořených projektů podle oblastí podpory včetně celkových nákladů</w:t>
      </w:r>
    </w:p>
    <w:bookmarkEnd w:id="5"/>
    <w:bookmarkEnd w:id="6"/>
    <w:p w:rsidR="00F174AC" w:rsidRPr="001D7AE5" w:rsidRDefault="00F174AC" w:rsidP="00F174AC">
      <w:pPr>
        <w:rPr>
          <w:rFonts w:asciiTheme="minorHAnsi" w:hAnsiTheme="minorHAnsi" w:cstheme="minorHAnsi"/>
          <w:sz w:val="22"/>
          <w:szCs w:val="22"/>
        </w:rPr>
      </w:pPr>
    </w:p>
    <w:p w:rsidR="00F174AC" w:rsidRPr="001D7AE5" w:rsidRDefault="00F174AC" w:rsidP="00F174AC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sz w:val="22"/>
          <w:szCs w:val="22"/>
        </w:rPr>
        <w:t>Spektrum podpořených aktivit se oproti předchozímu roku snížilo z</w:t>
      </w:r>
      <w:r w:rsidR="009F12D7">
        <w:rPr>
          <w:rFonts w:asciiTheme="minorHAnsi" w:hAnsiTheme="minorHAnsi" w:cstheme="minorHAnsi"/>
          <w:sz w:val="22"/>
          <w:szCs w:val="22"/>
        </w:rPr>
        <w:t>ejména kvůli každoroční snaze o </w:t>
      </w:r>
      <w:r w:rsidRPr="001D7AE5">
        <w:rPr>
          <w:rFonts w:asciiTheme="minorHAnsi" w:hAnsiTheme="minorHAnsi" w:cstheme="minorHAnsi"/>
          <w:sz w:val="22"/>
          <w:szCs w:val="22"/>
        </w:rPr>
        <w:t>přesnější zacílení programu. Důraz byl  kladen na akce s nepřímými úsporami energie (poradenství, propagace, management) nejen jako důsledek nízkého rozpočtu programu, ale také vzhledem k operačním programům, které se podpoře investičních projektů věnují velkoryseji s podporou strukturálních fondů EU. Akce s přímými úsporami však zůstávají nedílnou součástí programu EFEKT, zejména ty, které nejsou podporovány z jiných zdrojů.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7"/>
        <w:gridCol w:w="474"/>
        <w:gridCol w:w="3124"/>
        <w:gridCol w:w="851"/>
        <w:gridCol w:w="1275"/>
        <w:gridCol w:w="993"/>
        <w:gridCol w:w="1275"/>
      </w:tblGrid>
      <w:tr w:rsidR="00F174AC" w:rsidRPr="001D7AE5" w:rsidTr="00812903">
        <w:trPr>
          <w:trHeight w:val="67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Oblast podpory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Aktivita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Podané </w:t>
            </w: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žádosti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8129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Požadovaná</w:t>
            </w: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dotace</w:t>
            </w: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Kč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8129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Podpo-</w:t>
            </w:r>
          </w:p>
          <w:p w:rsidR="00F174AC" w:rsidRPr="001D7AE5" w:rsidRDefault="00F174AC" w:rsidP="008129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řené</w:t>
            </w: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projekty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812903" w:rsidP="008129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Skutečně čerpaná</w:t>
            </w:r>
            <w:r w:rsidR="00F174AC"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174AC"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dotace Kč</w:t>
            </w:r>
          </w:p>
        </w:tc>
      </w:tr>
      <w:tr w:rsidR="00F174AC" w:rsidRPr="001D7AE5" w:rsidTr="00812903">
        <w:trPr>
          <w:trHeight w:val="572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Úspory energie</w:t>
            </w:r>
          </w:p>
        </w:tc>
        <w:tc>
          <w:tcPr>
            <w:tcW w:w="5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Opatření ke snížení energetické náročnosti veřejného osvětlení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15 377 269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8 014 093</w:t>
            </w:r>
          </w:p>
        </w:tc>
      </w:tr>
      <w:tr w:rsidR="00F174AC" w:rsidRPr="001D7AE5" w:rsidTr="00812903">
        <w:trPr>
          <w:trHeight w:val="51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Rekonstrukce otopné soustavy a zdroje tepla v budově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10 535 610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4AC" w:rsidRPr="001D7AE5" w:rsidRDefault="00812903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7 850 944</w:t>
            </w:r>
          </w:p>
        </w:tc>
      </w:tr>
      <w:tr w:rsidR="00F174AC" w:rsidRPr="001D7AE5" w:rsidTr="00812903">
        <w:trPr>
          <w:trHeight w:val="332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Investiční projekty celkem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25 912 879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8129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</w:t>
            </w:r>
            <w:r w:rsidR="0081290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86</w:t>
            </w:r>
            <w:r w:rsidR="0081290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5 037</w:t>
            </w:r>
          </w:p>
        </w:tc>
      </w:tr>
      <w:tr w:rsidR="00F174AC" w:rsidRPr="001D7AE5" w:rsidTr="00812903">
        <w:trPr>
          <w:trHeight w:val="642"/>
        </w:trPr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Energetické poradenství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Energetická konzultační a informační střediska (EKIS)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19 200 000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7 121 744</w:t>
            </w:r>
          </w:p>
        </w:tc>
      </w:tr>
      <w:tr w:rsidR="00F174AC" w:rsidRPr="001D7AE5" w:rsidTr="00812903">
        <w:trPr>
          <w:trHeight w:val="525"/>
        </w:trPr>
        <w:tc>
          <w:tcPr>
            <w:tcW w:w="109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Propagace a vzdělávání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Kurz, seminář v oblasti energetiky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11 191 805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845 625</w:t>
            </w:r>
          </w:p>
        </w:tc>
      </w:tr>
      <w:tr w:rsidR="00F174AC" w:rsidRPr="001D7AE5" w:rsidTr="00812903">
        <w:trPr>
          <w:trHeight w:val="646"/>
        </w:trPr>
        <w:tc>
          <w:tcPr>
            <w:tcW w:w="109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D.2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Publikace, příručky a informační materiály v oblasti energetiky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19 012 399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2 391 000</w:t>
            </w:r>
          </w:p>
        </w:tc>
      </w:tr>
      <w:tr w:rsidR="00F174AC" w:rsidRPr="001D7AE5" w:rsidTr="00812903">
        <w:trPr>
          <w:trHeight w:val="510"/>
        </w:trPr>
        <w:tc>
          <w:tcPr>
            <w:tcW w:w="109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Energetický management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E.1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Zavedení systematického managementu hospodaření energií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5 268 000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1 853 082</w:t>
            </w:r>
          </w:p>
        </w:tc>
      </w:tr>
      <w:tr w:rsidR="00F174AC" w:rsidRPr="001D7AE5" w:rsidTr="00812903">
        <w:trPr>
          <w:trHeight w:val="630"/>
        </w:trPr>
        <w:tc>
          <w:tcPr>
            <w:tcW w:w="109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E.2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Příprava energeticky úsporných projektů řešených metodou EPC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982 644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342 622</w:t>
            </w:r>
          </w:p>
        </w:tc>
      </w:tr>
      <w:tr w:rsidR="00F174AC" w:rsidRPr="001D7AE5" w:rsidTr="00812903">
        <w:trPr>
          <w:trHeight w:val="510"/>
        </w:trPr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Specifické projekty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Projekty vzdělávání a studie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6 473 950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886 500</w:t>
            </w:r>
          </w:p>
        </w:tc>
      </w:tr>
      <w:tr w:rsidR="00F174AC" w:rsidRPr="001D7AE5" w:rsidTr="00812903">
        <w:trPr>
          <w:trHeight w:val="383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Neinvestiční projekty celkem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62 128 798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13 440 573</w:t>
            </w:r>
          </w:p>
        </w:tc>
      </w:tr>
      <w:tr w:rsidR="00F174AC" w:rsidRPr="001D7AE5" w:rsidTr="00812903">
        <w:trPr>
          <w:trHeight w:val="17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88 041 677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C" w:rsidRPr="001D7AE5" w:rsidRDefault="00F174AC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4AC" w:rsidRPr="001D7AE5" w:rsidRDefault="00F174AC" w:rsidP="007B6D5A">
            <w:pPr>
              <w:keepNext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29</w:t>
            </w:r>
            <w:r w:rsidR="007B6D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305 610</w:t>
            </w:r>
          </w:p>
        </w:tc>
      </w:tr>
    </w:tbl>
    <w:p w:rsidR="006E3970" w:rsidRPr="0081792F" w:rsidRDefault="006E3970">
      <w:pPr>
        <w:pStyle w:val="Titulek"/>
        <w:rPr>
          <w:rFonts w:asciiTheme="minorHAnsi" w:hAnsiTheme="minorHAnsi" w:cstheme="minorHAnsi"/>
          <w:sz w:val="18"/>
        </w:rPr>
      </w:pPr>
      <w:r w:rsidRPr="0081792F">
        <w:rPr>
          <w:rFonts w:asciiTheme="minorHAnsi" w:hAnsiTheme="minorHAnsi" w:cstheme="minorHAnsi"/>
          <w:sz w:val="18"/>
        </w:rPr>
        <w:t xml:space="preserve">Tabulka </w:t>
      </w:r>
      <w:r w:rsidRPr="0081792F">
        <w:rPr>
          <w:rFonts w:asciiTheme="minorHAnsi" w:hAnsiTheme="minorHAnsi" w:cstheme="minorHAnsi"/>
          <w:sz w:val="18"/>
        </w:rPr>
        <w:fldChar w:fldCharType="begin"/>
      </w:r>
      <w:r w:rsidRPr="0081792F">
        <w:rPr>
          <w:rFonts w:asciiTheme="minorHAnsi" w:hAnsiTheme="minorHAnsi" w:cstheme="minorHAnsi"/>
          <w:sz w:val="18"/>
        </w:rPr>
        <w:instrText xml:space="preserve"> SEQ Tabulka \* ARABIC </w:instrText>
      </w:r>
      <w:r w:rsidRPr="0081792F">
        <w:rPr>
          <w:rFonts w:asciiTheme="minorHAnsi" w:hAnsiTheme="minorHAnsi" w:cstheme="minorHAnsi"/>
          <w:sz w:val="18"/>
        </w:rPr>
        <w:fldChar w:fldCharType="separate"/>
      </w:r>
      <w:r w:rsidR="009823D2">
        <w:rPr>
          <w:rFonts w:asciiTheme="minorHAnsi" w:hAnsiTheme="minorHAnsi" w:cstheme="minorHAnsi"/>
          <w:noProof/>
          <w:sz w:val="18"/>
        </w:rPr>
        <w:t>2</w:t>
      </w:r>
      <w:r w:rsidRPr="0081792F">
        <w:rPr>
          <w:rFonts w:asciiTheme="minorHAnsi" w:hAnsiTheme="minorHAnsi" w:cstheme="minorHAnsi"/>
          <w:sz w:val="18"/>
        </w:rPr>
        <w:fldChar w:fldCharType="end"/>
      </w:r>
      <w:r w:rsidRPr="0081792F">
        <w:rPr>
          <w:rFonts w:asciiTheme="minorHAnsi" w:hAnsiTheme="minorHAnsi" w:cstheme="minorHAnsi"/>
          <w:sz w:val="18"/>
        </w:rPr>
        <w:t xml:space="preserve"> - Přehled podpořených projektů podle jednotlivých aktivit</w:t>
      </w:r>
    </w:p>
    <w:p w:rsidR="00F174AC" w:rsidRPr="001D7AE5" w:rsidRDefault="00F174A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74AC" w:rsidRPr="001D7AE5" w:rsidRDefault="00F174A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3970" w:rsidRDefault="00F174AC" w:rsidP="006E3970">
      <w:pPr>
        <w:keepNext/>
        <w:jc w:val="both"/>
      </w:pPr>
      <w:r w:rsidRPr="001D7AE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33D66FB" wp14:editId="05A46E9F">
            <wp:extent cx="5718175" cy="2575560"/>
            <wp:effectExtent l="0" t="0" r="15875" b="15240"/>
            <wp:docPr id="1" name="Graf 1" title="Přidělené dotac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7AE5" w:rsidRPr="0081792F" w:rsidRDefault="006E3970" w:rsidP="006E3970">
      <w:pPr>
        <w:pStyle w:val="Titulek"/>
        <w:rPr>
          <w:rFonts w:asciiTheme="minorHAnsi" w:hAnsiTheme="minorHAnsi" w:cstheme="minorHAnsi"/>
          <w:i w:val="0"/>
          <w:sz w:val="16"/>
          <w:szCs w:val="22"/>
        </w:rPr>
      </w:pPr>
      <w:bookmarkStart w:id="7" w:name="_Ref414514605"/>
      <w:bookmarkStart w:id="8" w:name="_Ref414514582"/>
      <w:r w:rsidRPr="0081792F">
        <w:rPr>
          <w:rFonts w:asciiTheme="minorHAnsi" w:hAnsiTheme="minorHAnsi" w:cstheme="minorHAnsi"/>
          <w:sz w:val="18"/>
        </w:rPr>
        <w:t xml:space="preserve">Graf </w:t>
      </w:r>
      <w:r w:rsidRPr="0081792F">
        <w:rPr>
          <w:rFonts w:asciiTheme="minorHAnsi" w:hAnsiTheme="minorHAnsi" w:cstheme="minorHAnsi"/>
          <w:sz w:val="18"/>
        </w:rPr>
        <w:fldChar w:fldCharType="begin"/>
      </w:r>
      <w:r w:rsidRPr="0081792F">
        <w:rPr>
          <w:rFonts w:asciiTheme="minorHAnsi" w:hAnsiTheme="minorHAnsi" w:cstheme="minorHAnsi"/>
          <w:sz w:val="18"/>
        </w:rPr>
        <w:instrText xml:space="preserve"> SEQ Graf \* ARABIC </w:instrText>
      </w:r>
      <w:r w:rsidRPr="0081792F">
        <w:rPr>
          <w:rFonts w:asciiTheme="minorHAnsi" w:hAnsiTheme="minorHAnsi" w:cstheme="minorHAnsi"/>
          <w:sz w:val="18"/>
        </w:rPr>
        <w:fldChar w:fldCharType="separate"/>
      </w:r>
      <w:r w:rsidR="009823D2">
        <w:rPr>
          <w:rFonts w:asciiTheme="minorHAnsi" w:hAnsiTheme="minorHAnsi" w:cstheme="minorHAnsi"/>
          <w:noProof/>
          <w:sz w:val="18"/>
        </w:rPr>
        <w:t>1</w:t>
      </w:r>
      <w:r w:rsidRPr="0081792F">
        <w:rPr>
          <w:rFonts w:asciiTheme="minorHAnsi" w:hAnsiTheme="minorHAnsi" w:cstheme="minorHAnsi"/>
          <w:sz w:val="18"/>
        </w:rPr>
        <w:fldChar w:fldCharType="end"/>
      </w:r>
      <w:bookmarkEnd w:id="7"/>
      <w:r w:rsidRPr="0081792F">
        <w:rPr>
          <w:rFonts w:asciiTheme="minorHAnsi" w:hAnsiTheme="minorHAnsi" w:cstheme="minorHAnsi"/>
          <w:sz w:val="18"/>
        </w:rPr>
        <w:t xml:space="preserve"> - Dotace na podpořené projekty podle typu projektu (v mil. Kč)</w:t>
      </w:r>
      <w:bookmarkEnd w:id="8"/>
    </w:p>
    <w:p w:rsidR="001D7AE5" w:rsidRPr="001D7AE5" w:rsidRDefault="006E39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48F86" wp14:editId="4B72BF47">
                <wp:simplePos x="0" y="0"/>
                <wp:positionH relativeFrom="column">
                  <wp:posOffset>1270</wp:posOffset>
                </wp:positionH>
                <wp:positionV relativeFrom="paragraph">
                  <wp:posOffset>3197225</wp:posOffset>
                </wp:positionV>
                <wp:extent cx="5711190" cy="635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1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145F" w:rsidRPr="0081792F" w:rsidRDefault="0059145F" w:rsidP="006E3970">
                            <w:pPr>
                              <w:pStyle w:val="Titulek"/>
                              <w:rPr>
                                <w:rFonts w:asciiTheme="minorHAnsi" w:hAnsiTheme="minorHAnsi" w:cstheme="minorHAnsi"/>
                                <w:noProof/>
                                <w:sz w:val="12"/>
                              </w:rPr>
                            </w:pPr>
                            <w:bookmarkStart w:id="9" w:name="_Ref414514816"/>
                            <w:r w:rsidRPr="0081792F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Graf </w:t>
                            </w:r>
                            <w:r w:rsidRPr="0081792F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fldChar w:fldCharType="begin"/>
                            </w:r>
                            <w:r w:rsidRPr="0081792F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instrText xml:space="preserve"> SEQ Graf \* ARABIC </w:instrText>
                            </w:r>
                            <w:r w:rsidRPr="0081792F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fldChar w:fldCharType="separate"/>
                            </w:r>
                            <w:r w:rsidR="009823D2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</w:rPr>
                              <w:t>2</w:t>
                            </w:r>
                            <w:r w:rsidRPr="0081792F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fldChar w:fldCharType="end"/>
                            </w:r>
                            <w:bookmarkEnd w:id="9"/>
                            <w:r w:rsidRPr="0081792F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- Dotace a celkové investice podle oblastí podpory (v mil. Kč)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48F86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.1pt;margin-top:251.75pt;width:449.7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" stroked="f">
                <v:textbox style="mso-fit-shape-to-text:t" inset="0,0,0,0">
                  <w:txbxContent>
                    <w:p w:rsidR="0059145F" w:rsidRPr="0081792F" w:rsidRDefault="0059145F" w:rsidP="006E3970">
                      <w:pPr>
                        <w:pStyle w:val="Titulek"/>
                        <w:rPr>
                          <w:rFonts w:asciiTheme="minorHAnsi" w:hAnsiTheme="minorHAnsi" w:cstheme="minorHAnsi"/>
                          <w:noProof/>
                          <w:sz w:val="12"/>
                        </w:rPr>
                      </w:pPr>
                      <w:bookmarkStart w:id="10" w:name="_Ref414514816"/>
                      <w:r w:rsidRPr="0081792F">
                        <w:rPr>
                          <w:rFonts w:asciiTheme="minorHAnsi" w:hAnsiTheme="minorHAnsi" w:cstheme="minorHAnsi"/>
                          <w:sz w:val="18"/>
                        </w:rPr>
                        <w:t xml:space="preserve">Graf </w:t>
                      </w:r>
                      <w:r w:rsidRPr="0081792F">
                        <w:rPr>
                          <w:rFonts w:asciiTheme="minorHAnsi" w:hAnsiTheme="minorHAnsi" w:cstheme="minorHAnsi"/>
                          <w:sz w:val="18"/>
                        </w:rPr>
                        <w:fldChar w:fldCharType="begin"/>
                      </w:r>
                      <w:r w:rsidRPr="0081792F">
                        <w:rPr>
                          <w:rFonts w:asciiTheme="minorHAnsi" w:hAnsiTheme="minorHAnsi" w:cstheme="minorHAnsi"/>
                          <w:sz w:val="18"/>
                        </w:rPr>
                        <w:instrText xml:space="preserve"> SEQ Graf \* ARABIC </w:instrText>
                      </w:r>
                      <w:r w:rsidRPr="0081792F">
                        <w:rPr>
                          <w:rFonts w:asciiTheme="minorHAnsi" w:hAnsiTheme="minorHAnsi" w:cstheme="minorHAnsi"/>
                          <w:sz w:val="18"/>
                        </w:rPr>
                        <w:fldChar w:fldCharType="separate"/>
                      </w:r>
                      <w:r w:rsidR="009823D2">
                        <w:rPr>
                          <w:rFonts w:asciiTheme="minorHAnsi" w:hAnsiTheme="minorHAnsi" w:cstheme="minorHAnsi"/>
                          <w:noProof/>
                          <w:sz w:val="18"/>
                        </w:rPr>
                        <w:t>2</w:t>
                      </w:r>
                      <w:r w:rsidRPr="0081792F">
                        <w:rPr>
                          <w:rFonts w:asciiTheme="minorHAnsi" w:hAnsiTheme="minorHAnsi" w:cstheme="minorHAnsi"/>
                          <w:sz w:val="18"/>
                        </w:rPr>
                        <w:fldChar w:fldCharType="end"/>
                      </w:r>
                      <w:bookmarkEnd w:id="10"/>
                      <w:r w:rsidRPr="0081792F">
                        <w:rPr>
                          <w:rFonts w:asciiTheme="minorHAnsi" w:hAnsiTheme="minorHAnsi" w:cstheme="minorHAnsi"/>
                          <w:sz w:val="18"/>
                        </w:rPr>
                        <w:t xml:space="preserve"> - Dotace a celkové investice podle oblastí podpory (v mil. Kč)</w:t>
                      </w:r>
                    </w:p>
                  </w:txbxContent>
                </v:textbox>
              </v:shape>
            </w:pict>
          </mc:Fallback>
        </mc:AlternateContent>
      </w:r>
      <w:r w:rsidR="001D7AE5" w:rsidRPr="001D7AE5">
        <w:rPr>
          <w:rFonts w:asciiTheme="minorHAnsi" w:hAnsiTheme="minorHAnsi" w:cstheme="minorHAnsi"/>
          <w:noProof/>
          <w:sz w:val="18"/>
          <w:szCs w:val="22"/>
        </w:rPr>
        <w:drawing>
          <wp:anchor distT="0" distB="0" distL="114300" distR="114300" simplePos="0" relativeHeight="251665408" behindDoc="0" locked="0" layoutInCell="1" allowOverlap="1" wp14:anchorId="0C20D818" wp14:editId="630EC744">
            <wp:simplePos x="0" y="0"/>
            <wp:positionH relativeFrom="column">
              <wp:posOffset>1270</wp:posOffset>
            </wp:positionH>
            <wp:positionV relativeFrom="paragraph">
              <wp:posOffset>262255</wp:posOffset>
            </wp:positionV>
            <wp:extent cx="5711190" cy="2877820"/>
            <wp:effectExtent l="0" t="0" r="22860" b="17780"/>
            <wp:wrapTopAndBottom/>
            <wp:docPr id="4" name="Graf 4" descr="Dotace a investice" title="Dotace a investic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970" w:rsidRDefault="006E3970" w:rsidP="001D7AE5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6E3970" w:rsidRDefault="006E3970" w:rsidP="006E3970">
      <w:pPr>
        <w:keepNext/>
        <w:spacing w:before="240" w:after="120"/>
        <w:jc w:val="both"/>
      </w:pPr>
      <w:r w:rsidRPr="001D7AE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8FF5E89" wp14:editId="07DA77A7">
            <wp:extent cx="5718175" cy="2588260"/>
            <wp:effectExtent l="0" t="0" r="15875" b="2159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E3970" w:rsidRPr="0081792F" w:rsidRDefault="006E3970" w:rsidP="006E3970">
      <w:pPr>
        <w:pStyle w:val="Titulek"/>
        <w:rPr>
          <w:rFonts w:asciiTheme="minorHAnsi" w:hAnsiTheme="minorHAnsi" w:cstheme="minorHAnsi"/>
          <w:sz w:val="16"/>
          <w:szCs w:val="22"/>
        </w:rPr>
      </w:pPr>
      <w:bookmarkStart w:id="11" w:name="_Ref414514691"/>
      <w:r w:rsidRPr="0081792F">
        <w:rPr>
          <w:rFonts w:asciiTheme="minorHAnsi" w:hAnsiTheme="minorHAnsi" w:cstheme="minorHAnsi"/>
          <w:sz w:val="18"/>
        </w:rPr>
        <w:t xml:space="preserve">Graf </w:t>
      </w:r>
      <w:r w:rsidRPr="0081792F">
        <w:rPr>
          <w:rFonts w:asciiTheme="minorHAnsi" w:hAnsiTheme="minorHAnsi" w:cstheme="minorHAnsi"/>
          <w:sz w:val="18"/>
        </w:rPr>
        <w:fldChar w:fldCharType="begin"/>
      </w:r>
      <w:r w:rsidRPr="0081792F">
        <w:rPr>
          <w:rFonts w:asciiTheme="minorHAnsi" w:hAnsiTheme="minorHAnsi" w:cstheme="minorHAnsi"/>
          <w:sz w:val="18"/>
        </w:rPr>
        <w:instrText xml:space="preserve"> SEQ Graf \* ARABIC </w:instrText>
      </w:r>
      <w:r w:rsidRPr="0081792F">
        <w:rPr>
          <w:rFonts w:asciiTheme="minorHAnsi" w:hAnsiTheme="minorHAnsi" w:cstheme="minorHAnsi"/>
          <w:sz w:val="18"/>
        </w:rPr>
        <w:fldChar w:fldCharType="separate"/>
      </w:r>
      <w:r w:rsidR="009823D2">
        <w:rPr>
          <w:rFonts w:asciiTheme="minorHAnsi" w:hAnsiTheme="minorHAnsi" w:cstheme="minorHAnsi"/>
          <w:noProof/>
          <w:sz w:val="18"/>
        </w:rPr>
        <w:t>3</w:t>
      </w:r>
      <w:r w:rsidRPr="0081792F">
        <w:rPr>
          <w:rFonts w:asciiTheme="minorHAnsi" w:hAnsiTheme="minorHAnsi" w:cstheme="minorHAnsi"/>
          <w:sz w:val="18"/>
        </w:rPr>
        <w:fldChar w:fldCharType="end"/>
      </w:r>
      <w:bookmarkEnd w:id="11"/>
      <w:r w:rsidRPr="0081792F">
        <w:rPr>
          <w:rFonts w:asciiTheme="minorHAnsi" w:hAnsiTheme="minorHAnsi" w:cstheme="minorHAnsi"/>
          <w:sz w:val="18"/>
        </w:rPr>
        <w:t xml:space="preserve"> - Dotace na podpořené projekty podle aktivit (v mil. Kč)</w:t>
      </w:r>
    </w:p>
    <w:p w:rsidR="006E3970" w:rsidRDefault="006E3970" w:rsidP="001D7AE5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1D7AE5" w:rsidRPr="001D7AE5" w:rsidRDefault="001D7AE5" w:rsidP="001D7AE5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sz w:val="22"/>
          <w:szCs w:val="22"/>
        </w:rPr>
        <w:t>Z</w:t>
      </w:r>
      <w:r w:rsidR="006E3970">
        <w:rPr>
          <w:rFonts w:asciiTheme="minorHAnsi" w:hAnsiTheme="minorHAnsi" w:cstheme="minorHAnsi"/>
          <w:sz w:val="22"/>
          <w:szCs w:val="22"/>
        </w:rPr>
        <w:t xml:space="preserve"> </w:t>
      </w:r>
      <w:r w:rsidR="006E3970" w:rsidRPr="0033149C">
        <w:rPr>
          <w:rFonts w:asciiTheme="minorHAnsi" w:hAnsiTheme="minorHAnsi" w:cstheme="minorHAnsi"/>
          <w:sz w:val="18"/>
        </w:rPr>
        <w:fldChar w:fldCharType="begin"/>
      </w:r>
      <w:r w:rsidR="006E3970" w:rsidRPr="0033149C">
        <w:rPr>
          <w:rFonts w:asciiTheme="minorHAnsi" w:hAnsiTheme="minorHAnsi" w:cstheme="minorHAnsi"/>
          <w:sz w:val="18"/>
        </w:rPr>
        <w:instrText xml:space="preserve"> REF _Ref414514605 \h </w:instrText>
      </w:r>
      <w:r w:rsidR="0081792F" w:rsidRPr="0033149C">
        <w:rPr>
          <w:rFonts w:asciiTheme="minorHAnsi" w:hAnsiTheme="minorHAnsi" w:cstheme="minorHAnsi"/>
          <w:sz w:val="18"/>
        </w:rPr>
        <w:instrText xml:space="preserve"> \* MERGEFORMAT </w:instrText>
      </w:r>
      <w:r w:rsidR="006E3970" w:rsidRPr="0033149C">
        <w:rPr>
          <w:rFonts w:asciiTheme="minorHAnsi" w:hAnsiTheme="minorHAnsi" w:cstheme="minorHAnsi"/>
          <w:sz w:val="18"/>
        </w:rPr>
      </w:r>
      <w:r w:rsidR="006E3970" w:rsidRPr="0033149C">
        <w:rPr>
          <w:rFonts w:asciiTheme="minorHAnsi" w:hAnsiTheme="minorHAnsi" w:cstheme="minorHAnsi"/>
          <w:sz w:val="18"/>
        </w:rPr>
        <w:fldChar w:fldCharType="separate"/>
      </w:r>
      <w:r w:rsidR="009823D2" w:rsidRPr="0033149C">
        <w:rPr>
          <w:rFonts w:asciiTheme="minorHAnsi" w:hAnsiTheme="minorHAnsi" w:cstheme="minorHAnsi"/>
          <w:sz w:val="18"/>
        </w:rPr>
        <w:t>Graf</w:t>
      </w:r>
      <w:r w:rsidR="0033149C">
        <w:rPr>
          <w:rFonts w:asciiTheme="minorHAnsi" w:hAnsiTheme="minorHAnsi" w:cstheme="minorHAnsi"/>
          <w:sz w:val="18"/>
        </w:rPr>
        <w:t>u</w:t>
      </w:r>
      <w:r w:rsidR="009823D2" w:rsidRPr="0033149C">
        <w:rPr>
          <w:rFonts w:asciiTheme="minorHAnsi" w:hAnsiTheme="minorHAnsi" w:cstheme="minorHAnsi"/>
          <w:sz w:val="18"/>
        </w:rPr>
        <w:t xml:space="preserve"> 1</w:t>
      </w:r>
      <w:r w:rsidR="006E3970" w:rsidRPr="0033149C">
        <w:rPr>
          <w:rFonts w:asciiTheme="minorHAnsi" w:hAnsiTheme="minorHAnsi" w:cstheme="minorHAnsi"/>
          <w:sz w:val="18"/>
        </w:rPr>
        <w:fldChar w:fldCharType="end"/>
      </w:r>
      <w:r w:rsidRPr="001D7AE5">
        <w:rPr>
          <w:rFonts w:asciiTheme="minorHAnsi" w:hAnsiTheme="minorHAnsi" w:cstheme="minorHAnsi"/>
          <w:sz w:val="22"/>
          <w:szCs w:val="22"/>
        </w:rPr>
        <w:t xml:space="preserve"> je patrné, že v roce </w:t>
      </w:r>
      <w:r w:rsidR="00BD6DF2">
        <w:rPr>
          <w:rFonts w:asciiTheme="minorHAnsi" w:hAnsiTheme="minorHAnsi" w:cstheme="minorHAnsi"/>
          <w:sz w:val="22"/>
          <w:szCs w:val="22"/>
        </w:rPr>
        <w:t>2014 šlo nejvíce finančních prostředků do investičních akcí. Bylo podpořeno 36 projektů celkovou finanční částkou 15,</w:t>
      </w:r>
      <w:r w:rsidR="003F460D">
        <w:rPr>
          <w:rFonts w:asciiTheme="minorHAnsi" w:hAnsiTheme="minorHAnsi" w:cstheme="minorHAnsi"/>
          <w:sz w:val="22"/>
          <w:szCs w:val="22"/>
        </w:rPr>
        <w:t>87</w:t>
      </w:r>
      <w:r w:rsidR="00BD6DF2">
        <w:rPr>
          <w:rFonts w:asciiTheme="minorHAnsi" w:hAnsiTheme="minorHAnsi" w:cstheme="minorHAnsi"/>
          <w:sz w:val="22"/>
          <w:szCs w:val="22"/>
        </w:rPr>
        <w:t xml:space="preserve"> mil. Kč. V neinvestiční oblasti bylo podpořeno 95 </w:t>
      </w:r>
      <w:r w:rsidR="003F460D">
        <w:rPr>
          <w:rFonts w:asciiTheme="minorHAnsi" w:hAnsiTheme="minorHAnsi" w:cstheme="minorHAnsi"/>
          <w:sz w:val="22"/>
          <w:szCs w:val="22"/>
        </w:rPr>
        <w:t>projektů finanční částkou 13,44</w:t>
      </w:r>
      <w:r w:rsidR="00BD6DF2">
        <w:rPr>
          <w:rFonts w:asciiTheme="minorHAnsi" w:hAnsiTheme="minorHAnsi" w:cstheme="minorHAnsi"/>
          <w:sz w:val="22"/>
          <w:szCs w:val="22"/>
        </w:rPr>
        <w:t xml:space="preserve"> mil. Kč.</w:t>
      </w:r>
    </w:p>
    <w:p w:rsidR="001D7AE5" w:rsidRPr="001D7AE5" w:rsidRDefault="001D7AE5" w:rsidP="001D7AE5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sz w:val="22"/>
          <w:szCs w:val="22"/>
        </w:rPr>
        <w:t>Dotace pro energetické poradenství (</w:t>
      </w:r>
      <w:r w:rsidR="003F460D">
        <w:rPr>
          <w:rFonts w:asciiTheme="minorHAnsi" w:hAnsiTheme="minorHAnsi" w:cstheme="minorHAnsi"/>
          <w:sz w:val="22"/>
          <w:szCs w:val="22"/>
        </w:rPr>
        <w:t>24,3</w:t>
      </w:r>
      <w:r w:rsidR="0033149C">
        <w:rPr>
          <w:rFonts w:asciiTheme="minorHAnsi" w:hAnsiTheme="minorHAnsi" w:cstheme="minorHAnsi"/>
          <w:sz w:val="22"/>
          <w:szCs w:val="22"/>
        </w:rPr>
        <w:t xml:space="preserve"> </w:t>
      </w:r>
      <w:r w:rsidRPr="001D7AE5">
        <w:rPr>
          <w:rFonts w:asciiTheme="minorHAnsi" w:hAnsiTheme="minorHAnsi" w:cstheme="minorHAnsi"/>
          <w:sz w:val="22"/>
          <w:szCs w:val="22"/>
        </w:rPr>
        <w:t xml:space="preserve">% financí; </w:t>
      </w:r>
      <w:r w:rsidR="00C71BDF">
        <w:rPr>
          <w:rFonts w:asciiTheme="minorHAnsi" w:hAnsiTheme="minorHAnsi" w:cstheme="minorHAnsi"/>
          <w:sz w:val="22"/>
          <w:szCs w:val="22"/>
        </w:rPr>
        <w:fldChar w:fldCharType="begin"/>
      </w:r>
      <w:r w:rsidR="00C71BDF">
        <w:rPr>
          <w:rFonts w:asciiTheme="minorHAnsi" w:hAnsiTheme="minorHAnsi" w:cstheme="minorHAnsi"/>
          <w:sz w:val="22"/>
          <w:szCs w:val="22"/>
        </w:rPr>
        <w:instrText xml:space="preserve"> REF _Ref414514691 \h </w:instrText>
      </w:r>
      <w:r w:rsidR="00C71BDF">
        <w:rPr>
          <w:rFonts w:asciiTheme="minorHAnsi" w:hAnsiTheme="minorHAnsi" w:cstheme="minorHAnsi"/>
          <w:sz w:val="22"/>
          <w:szCs w:val="22"/>
        </w:rPr>
      </w:r>
      <w:r w:rsidR="00C71BDF">
        <w:rPr>
          <w:rFonts w:asciiTheme="minorHAnsi" w:hAnsiTheme="minorHAnsi" w:cstheme="minorHAnsi"/>
          <w:sz w:val="22"/>
          <w:szCs w:val="22"/>
        </w:rPr>
        <w:fldChar w:fldCharType="separate"/>
      </w:r>
      <w:r w:rsidR="009823D2" w:rsidRPr="0081792F">
        <w:rPr>
          <w:rFonts w:asciiTheme="minorHAnsi" w:hAnsiTheme="minorHAnsi" w:cstheme="minorHAnsi"/>
          <w:sz w:val="18"/>
        </w:rPr>
        <w:t xml:space="preserve">Graf </w:t>
      </w:r>
      <w:r w:rsidR="009823D2">
        <w:rPr>
          <w:rFonts w:asciiTheme="minorHAnsi" w:hAnsiTheme="minorHAnsi" w:cstheme="minorHAnsi"/>
          <w:noProof/>
          <w:sz w:val="18"/>
        </w:rPr>
        <w:t>3</w:t>
      </w:r>
      <w:r w:rsidR="00C71BDF">
        <w:rPr>
          <w:rFonts w:asciiTheme="minorHAnsi" w:hAnsiTheme="minorHAnsi" w:cstheme="minorHAnsi"/>
          <w:sz w:val="22"/>
          <w:szCs w:val="22"/>
        </w:rPr>
        <w:fldChar w:fldCharType="end"/>
      </w:r>
      <w:r w:rsidRPr="001D7AE5">
        <w:rPr>
          <w:rFonts w:asciiTheme="minorHAnsi" w:hAnsiTheme="minorHAnsi" w:cstheme="minorHAnsi"/>
          <w:sz w:val="22"/>
          <w:szCs w:val="22"/>
        </w:rPr>
        <w:t xml:space="preserve">) představuje částku poskytnutou poradenským střediskům EKIS podle skutečného počtu bezplatně vykonaných konzultací pro veřejnost. V roce </w:t>
      </w:r>
      <w:r w:rsidR="003F460D">
        <w:rPr>
          <w:rFonts w:asciiTheme="minorHAnsi" w:hAnsiTheme="minorHAnsi" w:cstheme="minorHAnsi"/>
          <w:sz w:val="22"/>
          <w:szCs w:val="22"/>
        </w:rPr>
        <w:t>2014</w:t>
      </w:r>
      <w:r w:rsidRPr="001D7AE5">
        <w:rPr>
          <w:rFonts w:asciiTheme="minorHAnsi" w:hAnsiTheme="minorHAnsi" w:cstheme="minorHAnsi"/>
          <w:sz w:val="22"/>
          <w:szCs w:val="22"/>
        </w:rPr>
        <w:t xml:space="preserve"> bylo v síti EKIS </w:t>
      </w:r>
      <w:r w:rsidR="003F460D">
        <w:rPr>
          <w:rFonts w:asciiTheme="minorHAnsi" w:hAnsiTheme="minorHAnsi" w:cstheme="minorHAnsi"/>
          <w:sz w:val="22"/>
          <w:szCs w:val="22"/>
        </w:rPr>
        <w:t>60</w:t>
      </w:r>
      <w:r w:rsidRPr="001D7AE5">
        <w:rPr>
          <w:rFonts w:asciiTheme="minorHAnsi" w:hAnsiTheme="minorHAnsi" w:cstheme="minorHAnsi"/>
          <w:sz w:val="22"/>
          <w:szCs w:val="22"/>
        </w:rPr>
        <w:t xml:space="preserve"> středisek po celé republice.</w:t>
      </w:r>
    </w:p>
    <w:p w:rsidR="001D7AE5" w:rsidRPr="001D7AE5" w:rsidRDefault="001D7AE5" w:rsidP="001D7AE5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sz w:val="22"/>
          <w:szCs w:val="22"/>
        </w:rPr>
        <w:t xml:space="preserve">Energetický management byl podpořen jen </w:t>
      </w:r>
      <w:r w:rsidR="003F460D">
        <w:rPr>
          <w:rFonts w:asciiTheme="minorHAnsi" w:hAnsiTheme="minorHAnsi" w:cstheme="minorHAnsi"/>
          <w:sz w:val="22"/>
          <w:szCs w:val="22"/>
        </w:rPr>
        <w:t>6,32</w:t>
      </w:r>
      <w:r w:rsidR="0033149C">
        <w:rPr>
          <w:rFonts w:asciiTheme="minorHAnsi" w:hAnsiTheme="minorHAnsi" w:cstheme="minorHAnsi"/>
          <w:sz w:val="22"/>
          <w:szCs w:val="22"/>
        </w:rPr>
        <w:t xml:space="preserve"> </w:t>
      </w:r>
      <w:r w:rsidRPr="001D7AE5">
        <w:rPr>
          <w:rFonts w:asciiTheme="minorHAnsi" w:hAnsiTheme="minorHAnsi" w:cstheme="minorHAnsi"/>
          <w:sz w:val="22"/>
          <w:szCs w:val="22"/>
        </w:rPr>
        <w:t>% z rozpočtu programu</w:t>
      </w:r>
      <w:r w:rsidR="003F460D">
        <w:rPr>
          <w:rFonts w:asciiTheme="minorHAnsi" w:hAnsiTheme="minorHAnsi" w:cstheme="minorHAnsi"/>
          <w:sz w:val="22"/>
          <w:szCs w:val="22"/>
        </w:rPr>
        <w:t xml:space="preserve"> </w:t>
      </w:r>
      <w:r w:rsidR="003F460D" w:rsidRPr="0081792F">
        <w:rPr>
          <w:rFonts w:asciiTheme="minorHAnsi" w:hAnsiTheme="minorHAnsi" w:cstheme="minorHAnsi"/>
          <w:sz w:val="22"/>
          <w:szCs w:val="22"/>
        </w:rPr>
        <w:t>(</w:t>
      </w:r>
      <w:r w:rsidR="0081792F" w:rsidRPr="00C71BDF">
        <w:rPr>
          <w:rFonts w:asciiTheme="minorHAnsi" w:hAnsiTheme="minorHAnsi" w:cstheme="minorHAnsi"/>
          <w:sz w:val="18"/>
        </w:rPr>
        <w:fldChar w:fldCharType="begin"/>
      </w:r>
      <w:r w:rsidR="0081792F" w:rsidRPr="00C71BDF">
        <w:rPr>
          <w:rFonts w:asciiTheme="minorHAnsi" w:hAnsiTheme="minorHAnsi" w:cstheme="minorHAnsi"/>
          <w:sz w:val="18"/>
        </w:rPr>
        <w:instrText xml:space="preserve"> REF _Ref414514691 \h  \* MERGEFORMAT </w:instrText>
      </w:r>
      <w:r w:rsidR="0081792F" w:rsidRPr="00C71BDF">
        <w:rPr>
          <w:rFonts w:asciiTheme="minorHAnsi" w:hAnsiTheme="minorHAnsi" w:cstheme="minorHAnsi"/>
          <w:sz w:val="18"/>
        </w:rPr>
      </w:r>
      <w:r w:rsidR="0081792F" w:rsidRPr="00C71BDF">
        <w:rPr>
          <w:rFonts w:asciiTheme="minorHAnsi" w:hAnsiTheme="minorHAnsi" w:cstheme="minorHAnsi"/>
          <w:sz w:val="18"/>
        </w:rPr>
        <w:fldChar w:fldCharType="separate"/>
      </w:r>
      <w:r w:rsidR="009823D2" w:rsidRPr="0081792F">
        <w:rPr>
          <w:rFonts w:asciiTheme="minorHAnsi" w:hAnsiTheme="minorHAnsi" w:cstheme="minorHAnsi"/>
          <w:sz w:val="18"/>
        </w:rPr>
        <w:t xml:space="preserve">Graf </w:t>
      </w:r>
      <w:r w:rsidR="009823D2">
        <w:rPr>
          <w:rFonts w:asciiTheme="minorHAnsi" w:hAnsiTheme="minorHAnsi" w:cstheme="minorHAnsi"/>
          <w:sz w:val="18"/>
        </w:rPr>
        <w:t>3</w:t>
      </w:r>
      <w:r w:rsidR="0081792F" w:rsidRPr="00C71BDF">
        <w:rPr>
          <w:rFonts w:asciiTheme="minorHAnsi" w:hAnsiTheme="minorHAnsi" w:cstheme="minorHAnsi"/>
          <w:sz w:val="18"/>
        </w:rPr>
        <w:fldChar w:fldCharType="end"/>
      </w:r>
      <w:r w:rsidR="003F460D" w:rsidRPr="0081792F">
        <w:rPr>
          <w:rFonts w:asciiTheme="minorHAnsi" w:hAnsiTheme="minorHAnsi" w:cstheme="minorHAnsi"/>
          <w:sz w:val="22"/>
          <w:szCs w:val="22"/>
        </w:rPr>
        <w:t>)</w:t>
      </w:r>
      <w:r w:rsidRPr="001D7AE5">
        <w:rPr>
          <w:rFonts w:asciiTheme="minorHAnsi" w:hAnsiTheme="minorHAnsi" w:cstheme="minorHAnsi"/>
          <w:sz w:val="22"/>
          <w:szCs w:val="22"/>
        </w:rPr>
        <w:t xml:space="preserve">. Toto </w:t>
      </w:r>
      <w:r w:rsidR="003F460D">
        <w:rPr>
          <w:rFonts w:asciiTheme="minorHAnsi" w:hAnsiTheme="minorHAnsi" w:cstheme="minorHAnsi"/>
          <w:sz w:val="22"/>
          <w:szCs w:val="22"/>
        </w:rPr>
        <w:t>malé</w:t>
      </w:r>
      <w:r w:rsidRPr="001D7AE5">
        <w:rPr>
          <w:rFonts w:asciiTheme="minorHAnsi" w:hAnsiTheme="minorHAnsi" w:cstheme="minorHAnsi"/>
          <w:sz w:val="22"/>
          <w:szCs w:val="22"/>
        </w:rPr>
        <w:t xml:space="preserve"> procento vychází z nízkého zájmu žadatelů o tento typ podpory, způsobený </w:t>
      </w:r>
      <w:r w:rsidR="003F460D">
        <w:rPr>
          <w:rFonts w:asciiTheme="minorHAnsi" w:hAnsiTheme="minorHAnsi" w:cstheme="minorHAnsi"/>
          <w:sz w:val="22"/>
          <w:szCs w:val="22"/>
        </w:rPr>
        <w:t>nedostatečnou informovaností</w:t>
      </w:r>
      <w:r w:rsidRPr="001D7AE5">
        <w:rPr>
          <w:rFonts w:asciiTheme="minorHAnsi" w:hAnsiTheme="minorHAnsi" w:cstheme="minorHAnsi"/>
          <w:sz w:val="22"/>
          <w:szCs w:val="22"/>
        </w:rPr>
        <w:t xml:space="preserve"> cílové skupiny o přínosu implementace energetického managementu. Tato oblast podpory však v sobě skrývá velký potenciál následných úspor energie pro obce. </w:t>
      </w:r>
    </w:p>
    <w:p w:rsidR="001D7AE5" w:rsidRPr="001D7AE5" w:rsidRDefault="001D7AE5" w:rsidP="001D7AE5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sz w:val="22"/>
          <w:szCs w:val="22"/>
        </w:rPr>
        <w:lastRenderedPageBreak/>
        <w:t xml:space="preserve">V oblasti podpory Specifické a pilotní projekty vyhlásilo MPO </w:t>
      </w:r>
      <w:r w:rsidR="003F460D">
        <w:rPr>
          <w:rFonts w:asciiTheme="minorHAnsi" w:hAnsiTheme="minorHAnsi" w:cstheme="minorHAnsi"/>
          <w:sz w:val="22"/>
          <w:szCs w:val="22"/>
        </w:rPr>
        <w:t>jednu</w:t>
      </w:r>
      <w:r w:rsidRPr="001D7AE5">
        <w:rPr>
          <w:rFonts w:asciiTheme="minorHAnsi" w:hAnsiTheme="minorHAnsi" w:cstheme="minorHAnsi"/>
          <w:sz w:val="22"/>
          <w:szCs w:val="22"/>
        </w:rPr>
        <w:t xml:space="preserve"> výzvu.</w:t>
      </w:r>
      <w:r w:rsidR="003F460D">
        <w:rPr>
          <w:rFonts w:asciiTheme="minorHAnsi" w:hAnsiTheme="minorHAnsi" w:cstheme="minorHAnsi"/>
          <w:sz w:val="22"/>
          <w:szCs w:val="22"/>
        </w:rPr>
        <w:t xml:space="preserve"> Ta byla podpořena částkou 0,89 mil. Kč, což je 3,02 % z rozpočtu programu.</w:t>
      </w:r>
    </w:p>
    <w:p w:rsidR="001D7AE5" w:rsidRPr="001D7AE5" w:rsidRDefault="001D7AE5" w:rsidP="001D7AE5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sz w:val="22"/>
          <w:szCs w:val="22"/>
        </w:rPr>
        <w:t xml:space="preserve">Investiční projekty byly podpořeny </w:t>
      </w:r>
      <w:r w:rsidR="005F686E">
        <w:rPr>
          <w:rFonts w:asciiTheme="minorHAnsi" w:hAnsiTheme="minorHAnsi" w:cstheme="minorHAnsi"/>
          <w:sz w:val="22"/>
          <w:szCs w:val="22"/>
        </w:rPr>
        <w:t>54,14</w:t>
      </w:r>
      <w:r w:rsidRPr="001D7AE5">
        <w:rPr>
          <w:rFonts w:asciiTheme="minorHAnsi" w:hAnsiTheme="minorHAnsi" w:cstheme="minorHAnsi"/>
          <w:sz w:val="22"/>
          <w:szCs w:val="22"/>
        </w:rPr>
        <w:t xml:space="preserve"> % z celkového rozpočtu programu</w:t>
      </w:r>
      <w:r w:rsidRPr="001D7AE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1792F">
        <w:rPr>
          <w:rFonts w:asciiTheme="minorHAnsi" w:hAnsiTheme="minorHAnsi" w:cstheme="minorHAnsi"/>
          <w:sz w:val="22"/>
          <w:szCs w:val="22"/>
        </w:rPr>
        <w:t>(</w:t>
      </w:r>
      <w:r w:rsidR="0081792F">
        <w:rPr>
          <w:rFonts w:asciiTheme="minorHAnsi" w:hAnsiTheme="minorHAnsi" w:cstheme="minorHAnsi"/>
          <w:i/>
          <w:sz w:val="22"/>
          <w:szCs w:val="22"/>
        </w:rPr>
        <w:fldChar w:fldCharType="begin"/>
      </w:r>
      <w:r w:rsidR="0081792F">
        <w:rPr>
          <w:rFonts w:asciiTheme="minorHAnsi" w:hAnsiTheme="minorHAnsi" w:cstheme="minorHAnsi"/>
          <w:i/>
          <w:sz w:val="22"/>
          <w:szCs w:val="22"/>
        </w:rPr>
        <w:instrText xml:space="preserve"> REF _Ref414514605 \h </w:instrText>
      </w:r>
      <w:r w:rsidR="0081792F">
        <w:rPr>
          <w:rFonts w:asciiTheme="minorHAnsi" w:hAnsiTheme="minorHAnsi" w:cstheme="minorHAnsi"/>
          <w:i/>
          <w:sz w:val="22"/>
          <w:szCs w:val="22"/>
        </w:rPr>
      </w:r>
      <w:r w:rsidR="0081792F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="009823D2" w:rsidRPr="0081792F">
        <w:rPr>
          <w:rFonts w:asciiTheme="minorHAnsi" w:hAnsiTheme="minorHAnsi" w:cstheme="minorHAnsi"/>
          <w:sz w:val="18"/>
        </w:rPr>
        <w:t xml:space="preserve">Graf </w:t>
      </w:r>
      <w:r w:rsidR="009823D2">
        <w:rPr>
          <w:rFonts w:asciiTheme="minorHAnsi" w:hAnsiTheme="minorHAnsi" w:cstheme="minorHAnsi"/>
          <w:noProof/>
          <w:sz w:val="18"/>
        </w:rPr>
        <w:t>1</w:t>
      </w:r>
      <w:r w:rsidR="0081792F">
        <w:rPr>
          <w:rFonts w:asciiTheme="minorHAnsi" w:hAnsiTheme="minorHAnsi" w:cstheme="minorHAnsi"/>
          <w:i/>
          <w:sz w:val="22"/>
          <w:szCs w:val="22"/>
        </w:rPr>
        <w:fldChar w:fldCharType="end"/>
      </w:r>
      <w:r w:rsidRPr="0081792F">
        <w:rPr>
          <w:rFonts w:asciiTheme="minorHAnsi" w:hAnsiTheme="minorHAnsi" w:cstheme="minorHAnsi"/>
          <w:sz w:val="22"/>
          <w:szCs w:val="22"/>
        </w:rPr>
        <w:t>)</w:t>
      </w:r>
      <w:r w:rsidRPr="001D7AE5">
        <w:rPr>
          <w:rFonts w:asciiTheme="minorHAnsi" w:hAnsiTheme="minorHAnsi" w:cstheme="minorHAnsi"/>
          <w:sz w:val="22"/>
          <w:szCs w:val="22"/>
        </w:rPr>
        <w:t>. Přiznané dotace přinášejí největší celkové investice (vlastní finanční prostředky příjemců dotace) do akcí na úsporu energie v oblast</w:t>
      </w:r>
      <w:r w:rsidR="005F686E">
        <w:rPr>
          <w:rFonts w:asciiTheme="minorHAnsi" w:hAnsiTheme="minorHAnsi" w:cstheme="minorHAnsi"/>
          <w:sz w:val="22"/>
          <w:szCs w:val="22"/>
        </w:rPr>
        <w:t>i</w:t>
      </w:r>
      <w:r w:rsidRPr="001D7AE5">
        <w:rPr>
          <w:rFonts w:asciiTheme="minorHAnsi" w:hAnsiTheme="minorHAnsi" w:cstheme="minorHAnsi"/>
          <w:sz w:val="22"/>
          <w:szCs w:val="22"/>
        </w:rPr>
        <w:t xml:space="preserve"> Úspora energie </w:t>
      </w:r>
      <w:r w:rsidRPr="0081792F">
        <w:rPr>
          <w:rFonts w:asciiTheme="minorHAnsi" w:hAnsiTheme="minorHAnsi" w:cstheme="minorHAnsi"/>
          <w:sz w:val="22"/>
          <w:szCs w:val="22"/>
        </w:rPr>
        <w:t>(</w:t>
      </w:r>
      <w:r w:rsidR="0081792F">
        <w:rPr>
          <w:rFonts w:asciiTheme="minorHAnsi" w:hAnsiTheme="minorHAnsi" w:cstheme="minorHAnsi"/>
          <w:sz w:val="22"/>
          <w:szCs w:val="22"/>
        </w:rPr>
        <w:fldChar w:fldCharType="begin"/>
      </w:r>
      <w:r w:rsidR="0081792F">
        <w:rPr>
          <w:rFonts w:asciiTheme="minorHAnsi" w:hAnsiTheme="minorHAnsi" w:cstheme="minorHAnsi"/>
          <w:sz w:val="22"/>
          <w:szCs w:val="22"/>
        </w:rPr>
        <w:instrText xml:space="preserve"> REF _Ref414514816 \h </w:instrText>
      </w:r>
      <w:r w:rsidR="0081792F">
        <w:rPr>
          <w:rFonts w:asciiTheme="minorHAnsi" w:hAnsiTheme="minorHAnsi" w:cstheme="minorHAnsi"/>
          <w:sz w:val="22"/>
          <w:szCs w:val="22"/>
        </w:rPr>
      </w:r>
      <w:r w:rsidR="0081792F">
        <w:rPr>
          <w:rFonts w:asciiTheme="minorHAnsi" w:hAnsiTheme="minorHAnsi" w:cstheme="minorHAnsi"/>
          <w:sz w:val="22"/>
          <w:szCs w:val="22"/>
        </w:rPr>
        <w:fldChar w:fldCharType="separate"/>
      </w:r>
      <w:r w:rsidR="009823D2" w:rsidRPr="0081792F">
        <w:rPr>
          <w:rFonts w:asciiTheme="minorHAnsi" w:hAnsiTheme="minorHAnsi" w:cstheme="minorHAnsi"/>
          <w:sz w:val="18"/>
        </w:rPr>
        <w:t xml:space="preserve">Graf </w:t>
      </w:r>
      <w:r w:rsidR="009823D2">
        <w:rPr>
          <w:rFonts w:asciiTheme="minorHAnsi" w:hAnsiTheme="minorHAnsi" w:cstheme="minorHAnsi"/>
          <w:noProof/>
          <w:sz w:val="18"/>
        </w:rPr>
        <w:t>2</w:t>
      </w:r>
      <w:r w:rsidR="0081792F">
        <w:rPr>
          <w:rFonts w:asciiTheme="minorHAnsi" w:hAnsiTheme="minorHAnsi" w:cstheme="minorHAnsi"/>
          <w:sz w:val="22"/>
          <w:szCs w:val="22"/>
        </w:rPr>
        <w:fldChar w:fldCharType="end"/>
      </w:r>
      <w:r w:rsidRPr="0081792F">
        <w:rPr>
          <w:rFonts w:asciiTheme="minorHAnsi" w:hAnsiTheme="minorHAnsi" w:cstheme="minorHAnsi"/>
          <w:sz w:val="22"/>
          <w:szCs w:val="22"/>
        </w:rPr>
        <w:t>)</w:t>
      </w:r>
      <w:r w:rsidRPr="001D7AE5">
        <w:rPr>
          <w:rFonts w:asciiTheme="minorHAnsi" w:hAnsiTheme="minorHAnsi" w:cstheme="minorHAnsi"/>
          <w:i/>
          <w:sz w:val="22"/>
          <w:szCs w:val="22"/>
        </w:rPr>
        <w:t>.</w:t>
      </w:r>
      <w:r w:rsidRPr="001D7AE5">
        <w:rPr>
          <w:rFonts w:asciiTheme="minorHAnsi" w:hAnsiTheme="minorHAnsi" w:cstheme="minorHAnsi"/>
          <w:sz w:val="22"/>
          <w:szCs w:val="22"/>
        </w:rPr>
        <w:t xml:space="preserve"> V roce </w:t>
      </w:r>
      <w:r w:rsidR="005F686E">
        <w:rPr>
          <w:rFonts w:asciiTheme="minorHAnsi" w:hAnsiTheme="minorHAnsi" w:cstheme="minorHAnsi"/>
          <w:sz w:val="22"/>
          <w:szCs w:val="22"/>
        </w:rPr>
        <w:t>2014</w:t>
      </w:r>
      <w:r w:rsidRPr="001D7AE5">
        <w:rPr>
          <w:rFonts w:asciiTheme="minorHAnsi" w:hAnsiTheme="minorHAnsi" w:cstheme="minorHAnsi"/>
          <w:sz w:val="22"/>
          <w:szCs w:val="22"/>
        </w:rPr>
        <w:t xml:space="preserve"> žádaly o dotaci v těchto aktivitách většinou obce. </w:t>
      </w:r>
    </w:p>
    <w:p w:rsidR="001D7AE5" w:rsidRDefault="001D7AE5" w:rsidP="005F686E">
      <w:pPr>
        <w:pStyle w:val="Zkladntextodsazen2"/>
        <w:spacing w:before="240" w:after="24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sz w:val="22"/>
          <w:szCs w:val="22"/>
        </w:rPr>
        <w:t>Podpořené projekty lze rozdělit na akce s přímými a nepřímými úsporami energie. Přínosy obou části jsou samostatně vyhodnoceny v následujícím textu. Z grafů je patrné, že </w:t>
      </w:r>
      <w:r w:rsidR="005F686E">
        <w:rPr>
          <w:rFonts w:asciiTheme="minorHAnsi" w:hAnsiTheme="minorHAnsi" w:cstheme="minorHAnsi"/>
          <w:sz w:val="22"/>
          <w:szCs w:val="22"/>
        </w:rPr>
        <w:t>45,86</w:t>
      </w:r>
      <w:r w:rsidRPr="001D7AE5">
        <w:rPr>
          <w:rFonts w:asciiTheme="minorHAnsi" w:hAnsiTheme="minorHAnsi" w:cstheme="minorHAnsi"/>
          <w:sz w:val="22"/>
          <w:szCs w:val="22"/>
        </w:rPr>
        <w:t xml:space="preserve"> % finančních prostředků programu EFEKT </w:t>
      </w:r>
      <w:r w:rsidR="005F686E">
        <w:rPr>
          <w:rFonts w:asciiTheme="minorHAnsi" w:hAnsiTheme="minorHAnsi" w:cstheme="minorHAnsi"/>
          <w:sz w:val="22"/>
          <w:szCs w:val="22"/>
        </w:rPr>
        <w:t>2014</w:t>
      </w:r>
      <w:r w:rsidRPr="001D7AE5">
        <w:rPr>
          <w:rFonts w:asciiTheme="minorHAnsi" w:hAnsiTheme="minorHAnsi" w:cstheme="minorHAnsi"/>
          <w:sz w:val="22"/>
          <w:szCs w:val="22"/>
        </w:rPr>
        <w:t xml:space="preserve"> bylo vloženo do podpory aktivit s nepřímými úsporami energie.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4172"/>
        <w:gridCol w:w="2835"/>
      </w:tblGrid>
      <w:tr w:rsidR="001D7AE5" w:rsidRPr="001D7AE5" w:rsidTr="009B5824">
        <w:trPr>
          <w:trHeight w:val="45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Položky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Příjemci dotace podle typu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AE5" w:rsidRPr="001D7AE5" w:rsidRDefault="002D7906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Skutečně čerpaná d</w:t>
            </w:r>
            <w:r w:rsidR="001D7AE5"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otace </w:t>
            </w:r>
            <w:r w:rsidR="009F12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</w:t>
            </w:r>
            <w:r w:rsidR="001D7AE5" w:rsidRPr="001D7A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Kč</w:t>
            </w:r>
          </w:p>
        </w:tc>
      </w:tr>
      <w:tr w:rsidR="001D7AE5" w:rsidRPr="001D7AE5" w:rsidTr="009B5824">
        <w:trPr>
          <w:cantSplit/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sz w:val="22"/>
                <w:szCs w:val="22"/>
              </w:rPr>
              <w:t>5212, 6312</w:t>
            </w: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sz w:val="22"/>
                <w:szCs w:val="22"/>
              </w:rPr>
              <w:t>FYZICKÉ OSOBY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5" w:rsidRPr="001D7AE5" w:rsidRDefault="005F686E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1 738 667</w:t>
            </w:r>
          </w:p>
        </w:tc>
      </w:tr>
      <w:tr w:rsidR="001D7AE5" w:rsidRPr="001D7AE5" w:rsidTr="009B5824">
        <w:trPr>
          <w:cantSplit/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sz w:val="22"/>
                <w:szCs w:val="22"/>
              </w:rPr>
              <w:t>5213, 6313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sz w:val="22"/>
                <w:szCs w:val="22"/>
              </w:rPr>
              <w:t>PRAVNICKÉ OSOBY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5" w:rsidRPr="001D7AE5" w:rsidRDefault="005F686E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6 548 455</w:t>
            </w:r>
          </w:p>
        </w:tc>
      </w:tr>
      <w:tr w:rsidR="001D7AE5" w:rsidRPr="001D7AE5" w:rsidTr="009B5824">
        <w:trPr>
          <w:cantSplit/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sz w:val="22"/>
                <w:szCs w:val="22"/>
              </w:rPr>
              <w:t>5221, 6321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sz w:val="22"/>
                <w:szCs w:val="22"/>
              </w:rPr>
              <w:t>O.P.S.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5" w:rsidRPr="001D7AE5" w:rsidRDefault="005F686E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533 012</w:t>
            </w:r>
          </w:p>
        </w:tc>
      </w:tr>
      <w:tr w:rsidR="001D7AE5" w:rsidRPr="001D7AE5" w:rsidTr="009B5824">
        <w:trPr>
          <w:cantSplit/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sz w:val="22"/>
                <w:szCs w:val="22"/>
              </w:rPr>
              <w:t>5222, 6322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sz w:val="22"/>
                <w:szCs w:val="22"/>
              </w:rPr>
              <w:t>OBČANSKÁ SDRUŽENÍ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5" w:rsidRPr="001D7AE5" w:rsidRDefault="005F686E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1 841 231</w:t>
            </w:r>
          </w:p>
        </w:tc>
      </w:tr>
      <w:tr w:rsidR="001D7AE5" w:rsidRPr="001D7AE5" w:rsidTr="009B5824">
        <w:trPr>
          <w:cantSplit/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sz w:val="22"/>
                <w:szCs w:val="22"/>
              </w:rPr>
              <w:t>5229, 6329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sz w:val="22"/>
                <w:szCs w:val="22"/>
              </w:rPr>
              <w:t>OSTATNÍ NEZISK. ORG.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5" w:rsidRPr="001D7AE5" w:rsidRDefault="005F686E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922 720</w:t>
            </w:r>
          </w:p>
        </w:tc>
      </w:tr>
      <w:tr w:rsidR="001D7AE5" w:rsidRPr="001D7AE5" w:rsidTr="009B5824">
        <w:trPr>
          <w:cantSplit/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sz w:val="22"/>
                <w:szCs w:val="22"/>
              </w:rPr>
              <w:t>5321, 6341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sz w:val="22"/>
                <w:szCs w:val="22"/>
              </w:rPr>
              <w:t>OBCE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5" w:rsidRPr="001D7AE5" w:rsidRDefault="005F686E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17 321 525</w:t>
            </w:r>
          </w:p>
        </w:tc>
      </w:tr>
      <w:tr w:rsidR="001D7AE5" w:rsidRPr="001D7AE5" w:rsidTr="009B5824">
        <w:trPr>
          <w:cantSplit/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sz w:val="22"/>
                <w:szCs w:val="22"/>
              </w:rPr>
              <w:t>5323, 6342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sz w:val="22"/>
                <w:szCs w:val="22"/>
              </w:rPr>
              <w:t>KRAJE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5" w:rsidRPr="001D7AE5" w:rsidRDefault="005F686E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200 000</w:t>
            </w:r>
          </w:p>
        </w:tc>
      </w:tr>
      <w:tr w:rsidR="001D7AE5" w:rsidRPr="001D7AE5" w:rsidTr="009B5824">
        <w:trPr>
          <w:cantSplit/>
          <w:trHeight w:val="30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sz w:val="22"/>
                <w:szCs w:val="22"/>
              </w:rPr>
              <w:t>5332, 6352</w:t>
            </w: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sz w:val="22"/>
                <w:szCs w:val="22"/>
              </w:rPr>
              <w:t>VŠ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5" w:rsidRPr="001D7AE5" w:rsidRDefault="005F686E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200 000</w:t>
            </w:r>
          </w:p>
        </w:tc>
      </w:tr>
      <w:tr w:rsidR="001D7AE5" w:rsidRPr="001D7AE5" w:rsidTr="009B5824">
        <w:trPr>
          <w:trHeight w:val="3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5" w:rsidRPr="001D7AE5" w:rsidRDefault="001D7AE5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D7A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CELKEM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AE5" w:rsidRPr="001D7AE5" w:rsidRDefault="005F686E" w:rsidP="0081792F">
            <w:pPr>
              <w:keepNext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29 305 610</w:t>
            </w:r>
          </w:p>
        </w:tc>
      </w:tr>
    </w:tbl>
    <w:p w:rsidR="0081792F" w:rsidRPr="0081792F" w:rsidRDefault="0081792F">
      <w:pPr>
        <w:pStyle w:val="Titulek"/>
        <w:rPr>
          <w:rFonts w:asciiTheme="minorHAnsi" w:hAnsiTheme="minorHAnsi" w:cstheme="minorHAnsi"/>
          <w:sz w:val="18"/>
        </w:rPr>
      </w:pPr>
      <w:bookmarkStart w:id="12" w:name="_Ref414515584"/>
      <w:r w:rsidRPr="0081792F">
        <w:rPr>
          <w:rFonts w:asciiTheme="minorHAnsi" w:hAnsiTheme="minorHAnsi" w:cstheme="minorHAnsi"/>
          <w:sz w:val="18"/>
        </w:rPr>
        <w:t xml:space="preserve">Tabulka </w:t>
      </w:r>
      <w:r w:rsidRPr="0081792F">
        <w:rPr>
          <w:rFonts w:asciiTheme="minorHAnsi" w:hAnsiTheme="minorHAnsi" w:cstheme="minorHAnsi"/>
          <w:sz w:val="18"/>
        </w:rPr>
        <w:fldChar w:fldCharType="begin"/>
      </w:r>
      <w:r w:rsidRPr="0081792F">
        <w:rPr>
          <w:rFonts w:asciiTheme="minorHAnsi" w:hAnsiTheme="minorHAnsi" w:cstheme="minorHAnsi"/>
          <w:sz w:val="18"/>
        </w:rPr>
        <w:instrText xml:space="preserve"> SEQ Tabulka \* ARABIC </w:instrText>
      </w:r>
      <w:r w:rsidRPr="0081792F">
        <w:rPr>
          <w:rFonts w:asciiTheme="minorHAnsi" w:hAnsiTheme="minorHAnsi" w:cstheme="minorHAnsi"/>
          <w:sz w:val="18"/>
        </w:rPr>
        <w:fldChar w:fldCharType="separate"/>
      </w:r>
      <w:r w:rsidR="009823D2">
        <w:rPr>
          <w:rFonts w:asciiTheme="minorHAnsi" w:hAnsiTheme="minorHAnsi" w:cstheme="minorHAnsi"/>
          <w:noProof/>
          <w:sz w:val="18"/>
        </w:rPr>
        <w:t>3</w:t>
      </w:r>
      <w:r w:rsidRPr="0081792F">
        <w:rPr>
          <w:rFonts w:asciiTheme="minorHAnsi" w:hAnsiTheme="minorHAnsi" w:cstheme="minorHAnsi"/>
          <w:sz w:val="18"/>
        </w:rPr>
        <w:fldChar w:fldCharType="end"/>
      </w:r>
      <w:bookmarkEnd w:id="12"/>
      <w:r w:rsidRPr="0081792F">
        <w:rPr>
          <w:rFonts w:asciiTheme="minorHAnsi" w:hAnsiTheme="minorHAnsi" w:cstheme="minorHAnsi"/>
          <w:sz w:val="18"/>
        </w:rPr>
        <w:t xml:space="preserve"> - Objem dotací podle typu příjemce (Kč)</w:t>
      </w:r>
    </w:p>
    <w:p w:rsidR="001D7AE5" w:rsidRPr="001D7AE5" w:rsidRDefault="001D7AE5" w:rsidP="001D7AE5">
      <w:pPr>
        <w:rPr>
          <w:rFonts w:asciiTheme="minorHAnsi" w:hAnsiTheme="minorHAnsi" w:cstheme="minorHAnsi"/>
          <w:sz w:val="22"/>
          <w:szCs w:val="22"/>
        </w:rPr>
      </w:pPr>
    </w:p>
    <w:p w:rsidR="001D7AE5" w:rsidRDefault="001D7AE5" w:rsidP="005F686E">
      <w:pPr>
        <w:pStyle w:val="Zkladntextodsazen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sz w:val="22"/>
          <w:szCs w:val="22"/>
        </w:rPr>
        <w:t xml:space="preserve">Program EFEKT </w:t>
      </w:r>
      <w:r w:rsidR="00C5303A">
        <w:rPr>
          <w:rFonts w:asciiTheme="minorHAnsi" w:hAnsiTheme="minorHAnsi" w:cstheme="minorHAnsi"/>
          <w:sz w:val="22"/>
          <w:szCs w:val="22"/>
        </w:rPr>
        <w:t>2014</w:t>
      </w:r>
      <w:r w:rsidRPr="001D7AE5">
        <w:rPr>
          <w:rFonts w:asciiTheme="minorHAnsi" w:hAnsiTheme="minorHAnsi" w:cstheme="minorHAnsi"/>
          <w:sz w:val="22"/>
          <w:szCs w:val="22"/>
        </w:rPr>
        <w:t xml:space="preserve"> můžeme zhodnotit také z hlediska typu příjemců </w:t>
      </w:r>
      <w:r w:rsidRPr="00C71BDF">
        <w:rPr>
          <w:rFonts w:asciiTheme="minorHAnsi" w:hAnsiTheme="minorHAnsi" w:cstheme="minorHAnsi"/>
          <w:sz w:val="22"/>
          <w:szCs w:val="22"/>
        </w:rPr>
        <w:t>(</w:t>
      </w:r>
      <w:r w:rsidR="00C71BDF">
        <w:rPr>
          <w:rFonts w:asciiTheme="minorHAnsi" w:hAnsiTheme="minorHAnsi" w:cstheme="minorHAnsi"/>
          <w:sz w:val="22"/>
          <w:szCs w:val="22"/>
        </w:rPr>
        <w:fldChar w:fldCharType="begin"/>
      </w:r>
      <w:r w:rsidR="00C71BDF">
        <w:rPr>
          <w:rFonts w:asciiTheme="minorHAnsi" w:hAnsiTheme="minorHAnsi" w:cstheme="minorHAnsi"/>
          <w:sz w:val="22"/>
          <w:szCs w:val="22"/>
        </w:rPr>
        <w:instrText xml:space="preserve"> REF _Ref414515584 \h </w:instrText>
      </w:r>
      <w:r w:rsidR="00C71BDF">
        <w:rPr>
          <w:rFonts w:asciiTheme="minorHAnsi" w:hAnsiTheme="minorHAnsi" w:cstheme="minorHAnsi"/>
          <w:sz w:val="22"/>
          <w:szCs w:val="22"/>
        </w:rPr>
      </w:r>
      <w:r w:rsidR="00C71BDF">
        <w:rPr>
          <w:rFonts w:asciiTheme="minorHAnsi" w:hAnsiTheme="minorHAnsi" w:cstheme="minorHAnsi"/>
          <w:sz w:val="22"/>
          <w:szCs w:val="22"/>
        </w:rPr>
        <w:fldChar w:fldCharType="separate"/>
      </w:r>
      <w:r w:rsidR="009823D2" w:rsidRPr="0081792F">
        <w:rPr>
          <w:rFonts w:asciiTheme="minorHAnsi" w:hAnsiTheme="minorHAnsi" w:cstheme="minorHAnsi"/>
          <w:sz w:val="18"/>
        </w:rPr>
        <w:t xml:space="preserve">Tabulka </w:t>
      </w:r>
      <w:r w:rsidR="009823D2">
        <w:rPr>
          <w:rFonts w:asciiTheme="minorHAnsi" w:hAnsiTheme="minorHAnsi" w:cstheme="minorHAnsi"/>
          <w:noProof/>
          <w:sz w:val="18"/>
        </w:rPr>
        <w:t>3</w:t>
      </w:r>
      <w:r w:rsidR="00C71BDF">
        <w:rPr>
          <w:rFonts w:asciiTheme="minorHAnsi" w:hAnsiTheme="minorHAnsi" w:cstheme="minorHAnsi"/>
          <w:sz w:val="22"/>
          <w:szCs w:val="22"/>
        </w:rPr>
        <w:fldChar w:fldCharType="end"/>
      </w:r>
      <w:r w:rsidRPr="00C71BDF">
        <w:rPr>
          <w:rFonts w:asciiTheme="minorHAnsi" w:hAnsiTheme="minorHAnsi" w:cstheme="minorHAnsi"/>
          <w:sz w:val="22"/>
          <w:szCs w:val="22"/>
        </w:rPr>
        <w:t xml:space="preserve">, </w:t>
      </w:r>
      <w:r w:rsidR="00C71BDF">
        <w:rPr>
          <w:rFonts w:asciiTheme="minorHAnsi" w:hAnsiTheme="minorHAnsi" w:cstheme="minorHAnsi"/>
          <w:sz w:val="22"/>
          <w:szCs w:val="22"/>
        </w:rPr>
        <w:fldChar w:fldCharType="begin"/>
      </w:r>
      <w:r w:rsidR="00C71BDF">
        <w:rPr>
          <w:rFonts w:asciiTheme="minorHAnsi" w:hAnsiTheme="minorHAnsi" w:cstheme="minorHAnsi"/>
          <w:sz w:val="22"/>
          <w:szCs w:val="22"/>
        </w:rPr>
        <w:instrText xml:space="preserve"> REF _Ref414515602 \h </w:instrText>
      </w:r>
      <w:r w:rsidR="00C71BDF">
        <w:rPr>
          <w:rFonts w:asciiTheme="minorHAnsi" w:hAnsiTheme="minorHAnsi" w:cstheme="minorHAnsi"/>
          <w:sz w:val="22"/>
          <w:szCs w:val="22"/>
        </w:rPr>
      </w:r>
      <w:r w:rsidR="00C71BDF">
        <w:rPr>
          <w:rFonts w:asciiTheme="minorHAnsi" w:hAnsiTheme="minorHAnsi" w:cstheme="minorHAnsi"/>
          <w:sz w:val="22"/>
          <w:szCs w:val="22"/>
        </w:rPr>
        <w:fldChar w:fldCharType="separate"/>
      </w:r>
      <w:r w:rsidR="009823D2" w:rsidRPr="0081792F">
        <w:rPr>
          <w:rFonts w:asciiTheme="minorHAnsi" w:hAnsiTheme="minorHAnsi" w:cstheme="minorHAnsi"/>
          <w:sz w:val="18"/>
        </w:rPr>
        <w:t xml:space="preserve">Graf </w:t>
      </w:r>
      <w:r w:rsidR="009823D2">
        <w:rPr>
          <w:rFonts w:asciiTheme="minorHAnsi" w:hAnsiTheme="minorHAnsi" w:cstheme="minorHAnsi"/>
          <w:noProof/>
          <w:sz w:val="18"/>
        </w:rPr>
        <w:t>4</w:t>
      </w:r>
      <w:r w:rsidR="00C71BDF">
        <w:rPr>
          <w:rFonts w:asciiTheme="minorHAnsi" w:hAnsiTheme="minorHAnsi" w:cstheme="minorHAnsi"/>
          <w:sz w:val="22"/>
          <w:szCs w:val="22"/>
        </w:rPr>
        <w:fldChar w:fldCharType="end"/>
      </w:r>
      <w:r w:rsidRPr="00C71BDF">
        <w:rPr>
          <w:rFonts w:asciiTheme="minorHAnsi" w:hAnsiTheme="minorHAnsi" w:cstheme="minorHAnsi"/>
          <w:sz w:val="22"/>
          <w:szCs w:val="22"/>
        </w:rPr>
        <w:t>)</w:t>
      </w:r>
      <w:r w:rsidRPr="001D7AE5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1D7AE5">
        <w:rPr>
          <w:rFonts w:asciiTheme="minorHAnsi" w:hAnsiTheme="minorHAnsi" w:cstheme="minorHAnsi"/>
          <w:sz w:val="22"/>
          <w:szCs w:val="22"/>
        </w:rPr>
        <w:t>Je zřejmé, že největší část dotací,</w:t>
      </w:r>
      <w:r w:rsidR="00BB011F">
        <w:rPr>
          <w:rFonts w:asciiTheme="minorHAnsi" w:hAnsiTheme="minorHAnsi" w:cstheme="minorHAnsi"/>
          <w:sz w:val="22"/>
          <w:szCs w:val="22"/>
        </w:rPr>
        <w:t xml:space="preserve"> více než polovinu</w:t>
      </w:r>
      <w:r w:rsidRPr="001D7AE5">
        <w:rPr>
          <w:rFonts w:asciiTheme="minorHAnsi" w:hAnsiTheme="minorHAnsi" w:cstheme="minorHAnsi"/>
          <w:sz w:val="22"/>
          <w:szCs w:val="22"/>
        </w:rPr>
        <w:t xml:space="preserve"> (</w:t>
      </w:r>
      <w:r w:rsidR="00BB011F">
        <w:rPr>
          <w:rFonts w:asciiTheme="minorHAnsi" w:hAnsiTheme="minorHAnsi" w:cstheme="minorHAnsi"/>
          <w:sz w:val="22"/>
          <w:szCs w:val="22"/>
        </w:rPr>
        <w:t>59</w:t>
      </w:r>
      <w:r w:rsidR="00B973F9">
        <w:rPr>
          <w:rFonts w:asciiTheme="minorHAnsi" w:hAnsiTheme="minorHAnsi" w:cstheme="minorHAnsi"/>
          <w:sz w:val="22"/>
          <w:szCs w:val="22"/>
        </w:rPr>
        <w:t xml:space="preserve"> </w:t>
      </w:r>
      <w:r w:rsidRPr="001D7AE5">
        <w:rPr>
          <w:rFonts w:asciiTheme="minorHAnsi" w:hAnsiTheme="minorHAnsi" w:cstheme="minorHAnsi"/>
          <w:sz w:val="22"/>
          <w:szCs w:val="22"/>
        </w:rPr>
        <w:t xml:space="preserve">%), dostávají </w:t>
      </w:r>
      <w:r w:rsidR="00BB011F">
        <w:rPr>
          <w:rFonts w:asciiTheme="minorHAnsi" w:hAnsiTheme="minorHAnsi" w:cstheme="minorHAnsi"/>
          <w:sz w:val="22"/>
          <w:szCs w:val="22"/>
        </w:rPr>
        <w:t>obce a města</w:t>
      </w:r>
      <w:r w:rsidR="00B973F9">
        <w:rPr>
          <w:rFonts w:asciiTheme="minorHAnsi" w:hAnsiTheme="minorHAnsi" w:cstheme="minorHAnsi"/>
          <w:sz w:val="22"/>
          <w:szCs w:val="22"/>
        </w:rPr>
        <w:t>. Následují právnické osoby (22 %)</w:t>
      </w:r>
      <w:r w:rsidR="00BB011F">
        <w:rPr>
          <w:rFonts w:asciiTheme="minorHAnsi" w:hAnsiTheme="minorHAnsi" w:cstheme="minorHAnsi"/>
          <w:sz w:val="22"/>
          <w:szCs w:val="22"/>
        </w:rPr>
        <w:t xml:space="preserve">, což jsou </w:t>
      </w:r>
      <w:r w:rsidRPr="001D7AE5">
        <w:rPr>
          <w:rFonts w:asciiTheme="minorHAnsi" w:hAnsiTheme="minorHAnsi" w:cstheme="minorHAnsi"/>
          <w:sz w:val="22"/>
          <w:szCs w:val="22"/>
        </w:rPr>
        <w:t xml:space="preserve">společnosti s r.o. a akciové společnosti. Dále jsou </w:t>
      </w:r>
      <w:r w:rsidR="00B973F9">
        <w:rPr>
          <w:rFonts w:asciiTheme="minorHAnsi" w:hAnsiTheme="minorHAnsi" w:cstheme="minorHAnsi"/>
          <w:sz w:val="22"/>
          <w:szCs w:val="22"/>
        </w:rPr>
        <w:t>spolky (6 %), fyzické osoby (5,9 %) a ostatní neziskové organizace (3 %)</w:t>
      </w:r>
      <w:r w:rsidRPr="001D7AE5">
        <w:rPr>
          <w:rFonts w:asciiTheme="minorHAnsi" w:hAnsiTheme="minorHAnsi" w:cstheme="minorHAnsi"/>
          <w:sz w:val="22"/>
          <w:szCs w:val="22"/>
        </w:rPr>
        <w:t>.</w:t>
      </w:r>
    </w:p>
    <w:p w:rsidR="00327B32" w:rsidRPr="001D7AE5" w:rsidRDefault="00327B32" w:rsidP="005F686E">
      <w:pPr>
        <w:pStyle w:val="Zkladntextodsazen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1792F" w:rsidRDefault="00C433D8" w:rsidP="0081792F">
      <w:pPr>
        <w:keepNext/>
        <w:jc w:val="both"/>
      </w:pPr>
      <w:r>
        <w:rPr>
          <w:noProof/>
        </w:rPr>
        <w:drawing>
          <wp:inline distT="0" distB="0" distL="0" distR="0" wp14:anchorId="632CF8E3" wp14:editId="4F5517A5">
            <wp:extent cx="5724659" cy="2962141"/>
            <wp:effectExtent l="38100" t="0" r="9525" b="1016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B543C" w:rsidRPr="0081792F" w:rsidRDefault="0081792F" w:rsidP="0081792F">
      <w:pPr>
        <w:pStyle w:val="Titulek"/>
        <w:rPr>
          <w:rFonts w:asciiTheme="minorHAnsi" w:hAnsiTheme="minorHAnsi" w:cstheme="minorHAnsi"/>
          <w:sz w:val="16"/>
          <w:szCs w:val="22"/>
        </w:rPr>
      </w:pPr>
      <w:bookmarkStart w:id="13" w:name="_Ref414515602"/>
      <w:r w:rsidRPr="0081792F">
        <w:rPr>
          <w:rFonts w:asciiTheme="minorHAnsi" w:hAnsiTheme="minorHAnsi" w:cstheme="minorHAnsi"/>
          <w:sz w:val="18"/>
        </w:rPr>
        <w:t xml:space="preserve">Graf </w:t>
      </w:r>
      <w:r w:rsidRPr="0081792F">
        <w:rPr>
          <w:rFonts w:asciiTheme="minorHAnsi" w:hAnsiTheme="minorHAnsi" w:cstheme="minorHAnsi"/>
          <w:sz w:val="18"/>
        </w:rPr>
        <w:fldChar w:fldCharType="begin"/>
      </w:r>
      <w:r w:rsidRPr="0081792F">
        <w:rPr>
          <w:rFonts w:asciiTheme="minorHAnsi" w:hAnsiTheme="minorHAnsi" w:cstheme="minorHAnsi"/>
          <w:sz w:val="18"/>
        </w:rPr>
        <w:instrText xml:space="preserve"> SEQ Graf \* ARABIC </w:instrText>
      </w:r>
      <w:r w:rsidRPr="0081792F">
        <w:rPr>
          <w:rFonts w:asciiTheme="minorHAnsi" w:hAnsiTheme="minorHAnsi" w:cstheme="minorHAnsi"/>
          <w:sz w:val="18"/>
        </w:rPr>
        <w:fldChar w:fldCharType="separate"/>
      </w:r>
      <w:r w:rsidR="009823D2">
        <w:rPr>
          <w:rFonts w:asciiTheme="minorHAnsi" w:hAnsiTheme="minorHAnsi" w:cstheme="minorHAnsi"/>
          <w:noProof/>
          <w:sz w:val="18"/>
        </w:rPr>
        <w:t>4</w:t>
      </w:r>
      <w:r w:rsidRPr="0081792F">
        <w:rPr>
          <w:rFonts w:asciiTheme="minorHAnsi" w:hAnsiTheme="minorHAnsi" w:cstheme="minorHAnsi"/>
          <w:sz w:val="18"/>
        </w:rPr>
        <w:fldChar w:fldCharType="end"/>
      </w:r>
      <w:bookmarkEnd w:id="13"/>
      <w:r w:rsidRPr="0081792F">
        <w:rPr>
          <w:rFonts w:asciiTheme="minorHAnsi" w:hAnsiTheme="minorHAnsi" w:cstheme="minorHAnsi"/>
          <w:sz w:val="18"/>
        </w:rPr>
        <w:t xml:space="preserve"> - Dotace podle typu příjemce v % z rozpočtu</w:t>
      </w:r>
    </w:p>
    <w:p w:rsidR="00D02ED3" w:rsidRDefault="00D02ED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iCs/>
          <w:sz w:val="28"/>
        </w:rPr>
      </w:pPr>
      <w:bookmarkStart w:id="14" w:name="_Toc414526990"/>
      <w:r>
        <w:rPr>
          <w:rFonts w:asciiTheme="minorHAnsi" w:hAnsiTheme="minorHAnsi" w:cstheme="minorHAnsi"/>
          <w:b/>
          <w:i/>
          <w:sz w:val="28"/>
        </w:rPr>
        <w:br w:type="page"/>
      </w:r>
    </w:p>
    <w:p w:rsidR="00582C51" w:rsidRPr="00724C05" w:rsidRDefault="00582C51" w:rsidP="00724C05">
      <w:pPr>
        <w:pStyle w:val="Nadpis1"/>
        <w:numPr>
          <w:ilvl w:val="0"/>
          <w:numId w:val="19"/>
        </w:numPr>
        <w:rPr>
          <w:rFonts w:asciiTheme="minorHAnsi" w:hAnsiTheme="minorHAnsi" w:cstheme="minorHAnsi"/>
          <w:b/>
          <w:i w:val="0"/>
          <w:sz w:val="28"/>
        </w:rPr>
      </w:pPr>
      <w:r w:rsidRPr="00724C05">
        <w:rPr>
          <w:rFonts w:asciiTheme="minorHAnsi" w:hAnsiTheme="minorHAnsi" w:cstheme="minorHAnsi"/>
          <w:b/>
          <w:i w:val="0"/>
          <w:sz w:val="28"/>
        </w:rPr>
        <w:lastRenderedPageBreak/>
        <w:t>VYHODNOCENÍ PŘÍNOSŮ FINANČNÍCH PROSTŘEDKŮ</w:t>
      </w:r>
      <w:bookmarkEnd w:id="14"/>
    </w:p>
    <w:p w:rsidR="00582C51" w:rsidRPr="00E029DA" w:rsidRDefault="00582C51" w:rsidP="00582C51">
      <w:pPr>
        <w:ind w:left="360"/>
        <w:rPr>
          <w:i/>
        </w:rPr>
      </w:pPr>
    </w:p>
    <w:p w:rsidR="00582C51" w:rsidRPr="00724C05" w:rsidRDefault="00582C51" w:rsidP="00724C05">
      <w:pPr>
        <w:pStyle w:val="Nadpis2"/>
        <w:numPr>
          <w:ilvl w:val="0"/>
          <w:numId w:val="21"/>
        </w:numPr>
        <w:rPr>
          <w:rFonts w:asciiTheme="minorHAnsi" w:hAnsiTheme="minorHAnsi" w:cstheme="minorHAnsi"/>
          <w:color w:val="auto"/>
          <w:sz w:val="24"/>
        </w:rPr>
      </w:pPr>
      <w:bookmarkStart w:id="15" w:name="_Toc388021630"/>
      <w:bookmarkStart w:id="16" w:name="_Toc388021755"/>
      <w:bookmarkStart w:id="17" w:name="_Toc414526991"/>
      <w:r w:rsidRPr="00724C05">
        <w:rPr>
          <w:rFonts w:asciiTheme="minorHAnsi" w:hAnsiTheme="minorHAnsi" w:cstheme="minorHAnsi"/>
          <w:color w:val="auto"/>
          <w:sz w:val="24"/>
        </w:rPr>
        <w:t>VYHODNOCENÍ INVESTIČNÍCH AKCÍ</w:t>
      </w:r>
      <w:bookmarkEnd w:id="15"/>
      <w:bookmarkEnd w:id="16"/>
      <w:bookmarkEnd w:id="17"/>
      <w:r w:rsidRPr="00724C05">
        <w:rPr>
          <w:rFonts w:asciiTheme="minorHAnsi" w:hAnsiTheme="minorHAnsi" w:cstheme="minorHAnsi"/>
          <w:color w:val="auto"/>
          <w:sz w:val="24"/>
        </w:rPr>
        <w:t xml:space="preserve"> </w:t>
      </w:r>
    </w:p>
    <w:p w:rsidR="004E0C13" w:rsidRPr="004E0C13" w:rsidRDefault="004E0C13" w:rsidP="004E0C13"/>
    <w:p w:rsidR="00582C51" w:rsidRPr="00582C51" w:rsidRDefault="00D02ED3" w:rsidP="00582C51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Skutečně čerpaná d</w:t>
      </w:r>
      <w:r w:rsidR="00582C51" w:rsidRPr="00582C51">
        <w:rPr>
          <w:rFonts w:asciiTheme="minorHAnsi" w:hAnsiTheme="minorHAnsi" w:cstheme="minorHAnsi"/>
          <w:b/>
          <w:bCs/>
          <w:sz w:val="22"/>
          <w:szCs w:val="22"/>
        </w:rPr>
        <w:t xml:space="preserve">otace ve výši </w:t>
      </w:r>
      <w:r w:rsidR="00582C51">
        <w:rPr>
          <w:rFonts w:asciiTheme="minorHAnsi" w:hAnsiTheme="minorHAnsi" w:cstheme="minorHAnsi"/>
          <w:b/>
          <w:bCs/>
          <w:sz w:val="22"/>
          <w:szCs w:val="22"/>
        </w:rPr>
        <w:t>15,87</w:t>
      </w:r>
      <w:r w:rsidR="00582C51" w:rsidRPr="00582C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F12D7">
        <w:rPr>
          <w:rFonts w:asciiTheme="minorHAnsi" w:hAnsiTheme="minorHAnsi" w:cstheme="minorHAnsi"/>
          <w:b/>
          <w:bCs/>
          <w:sz w:val="22"/>
          <w:szCs w:val="22"/>
        </w:rPr>
        <w:t>mil.</w:t>
      </w:r>
      <w:r w:rsidR="00582C51" w:rsidRPr="00582C51">
        <w:rPr>
          <w:rFonts w:asciiTheme="minorHAnsi" w:hAnsiTheme="minorHAnsi" w:cstheme="minorHAnsi"/>
          <w:b/>
          <w:bCs/>
          <w:sz w:val="22"/>
          <w:szCs w:val="22"/>
        </w:rPr>
        <w:t xml:space="preserve"> Kč byla poskytnuta na </w:t>
      </w:r>
      <w:r w:rsidR="00582C51">
        <w:rPr>
          <w:rFonts w:asciiTheme="minorHAnsi" w:hAnsiTheme="minorHAnsi" w:cstheme="minorHAnsi"/>
          <w:b/>
          <w:bCs/>
          <w:sz w:val="22"/>
          <w:szCs w:val="22"/>
        </w:rPr>
        <w:t>36</w:t>
      </w:r>
      <w:r w:rsidR="00582C51" w:rsidRPr="00582C51">
        <w:rPr>
          <w:rFonts w:asciiTheme="minorHAnsi" w:hAnsiTheme="minorHAnsi" w:cstheme="minorHAnsi"/>
          <w:b/>
          <w:bCs/>
          <w:sz w:val="22"/>
          <w:szCs w:val="22"/>
        </w:rPr>
        <w:t xml:space="preserve"> investičních akcí s celkovými investičními náklady přes </w:t>
      </w:r>
      <w:r w:rsidR="00582C51">
        <w:rPr>
          <w:rFonts w:asciiTheme="minorHAnsi" w:hAnsiTheme="minorHAnsi" w:cstheme="minorHAnsi"/>
          <w:b/>
          <w:bCs/>
          <w:sz w:val="22"/>
          <w:szCs w:val="22"/>
        </w:rPr>
        <w:t>25,91</w:t>
      </w:r>
      <w:r w:rsidR="00582C51" w:rsidRPr="00582C51">
        <w:rPr>
          <w:rFonts w:asciiTheme="minorHAnsi" w:hAnsiTheme="minorHAnsi" w:cstheme="minorHAnsi"/>
          <w:b/>
          <w:bCs/>
          <w:sz w:val="22"/>
          <w:szCs w:val="22"/>
        </w:rPr>
        <w:t xml:space="preserve"> mil. Kč.  </w:t>
      </w:r>
    </w:p>
    <w:p w:rsidR="00582C51" w:rsidRPr="00582C51" w:rsidRDefault="00582C51" w:rsidP="00582C51">
      <w:pPr>
        <w:spacing w:after="1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82C51">
        <w:rPr>
          <w:rFonts w:asciiTheme="minorHAnsi" w:hAnsiTheme="minorHAnsi" w:cstheme="minorHAnsi"/>
          <w:bCs/>
          <w:sz w:val="22"/>
          <w:szCs w:val="22"/>
        </w:rPr>
        <w:t>Přímé úspory energie lze vyčíslit roční úsporou v GJ, která je podložena údaji z dokumentace k podaným žádostem, především z energetických auditů. Předpokládané roční úspory energie a roční úspory tun CO</w:t>
      </w:r>
      <w:r w:rsidRPr="00582C51">
        <w:rPr>
          <w:rFonts w:asciiTheme="minorHAnsi" w:hAnsiTheme="minorHAnsi" w:cstheme="minorHAnsi"/>
          <w:bCs/>
          <w:sz w:val="22"/>
          <w:szCs w:val="22"/>
          <w:vertAlign w:val="subscript"/>
        </w:rPr>
        <w:t>2</w:t>
      </w:r>
      <w:r w:rsidRPr="00582C51">
        <w:rPr>
          <w:rFonts w:asciiTheme="minorHAnsi" w:hAnsiTheme="minorHAnsi" w:cstheme="minorHAnsi"/>
          <w:bCs/>
          <w:sz w:val="22"/>
          <w:szCs w:val="22"/>
        </w:rPr>
        <w:t xml:space="preserve"> jsou uvedeny </w:t>
      </w:r>
      <w:r w:rsidRPr="00C71BDF">
        <w:rPr>
          <w:rFonts w:asciiTheme="minorHAnsi" w:hAnsiTheme="minorHAnsi" w:cstheme="minorHAnsi"/>
          <w:bCs/>
          <w:iCs/>
          <w:sz w:val="22"/>
          <w:szCs w:val="22"/>
        </w:rPr>
        <w:t>v </w:t>
      </w:r>
      <w:r w:rsidR="00C71BDF">
        <w:rPr>
          <w:rFonts w:asciiTheme="minorHAnsi" w:hAnsiTheme="minorHAnsi" w:cstheme="minorHAnsi"/>
          <w:bCs/>
          <w:iCs/>
          <w:sz w:val="22"/>
          <w:szCs w:val="22"/>
        </w:rPr>
        <w:fldChar w:fldCharType="begin"/>
      </w:r>
      <w:r w:rsidR="00C71BDF">
        <w:rPr>
          <w:rFonts w:asciiTheme="minorHAnsi" w:hAnsiTheme="minorHAnsi" w:cstheme="minorHAnsi"/>
          <w:bCs/>
          <w:iCs/>
          <w:sz w:val="22"/>
          <w:szCs w:val="22"/>
        </w:rPr>
        <w:instrText xml:space="preserve"> REF _Ref414515438 \h </w:instrText>
      </w:r>
      <w:r w:rsidR="00C71BDF">
        <w:rPr>
          <w:rFonts w:asciiTheme="minorHAnsi" w:hAnsiTheme="minorHAnsi" w:cstheme="minorHAnsi"/>
          <w:bCs/>
          <w:iCs/>
          <w:sz w:val="22"/>
          <w:szCs w:val="22"/>
        </w:rPr>
      </w:r>
      <w:r w:rsidR="00C71BDF">
        <w:rPr>
          <w:rFonts w:asciiTheme="minorHAnsi" w:hAnsiTheme="minorHAnsi" w:cstheme="minorHAnsi"/>
          <w:bCs/>
          <w:iCs/>
          <w:sz w:val="22"/>
          <w:szCs w:val="22"/>
        </w:rPr>
        <w:fldChar w:fldCharType="separate"/>
      </w:r>
      <w:r w:rsidR="009823D2" w:rsidRPr="009F295D">
        <w:rPr>
          <w:rFonts w:asciiTheme="minorHAnsi" w:hAnsiTheme="minorHAnsi" w:cstheme="minorHAnsi"/>
          <w:sz w:val="18"/>
        </w:rPr>
        <w:t xml:space="preserve">Tabulka </w:t>
      </w:r>
      <w:r w:rsidR="009823D2">
        <w:rPr>
          <w:rFonts w:asciiTheme="minorHAnsi" w:hAnsiTheme="minorHAnsi" w:cstheme="minorHAnsi"/>
          <w:noProof/>
          <w:sz w:val="18"/>
        </w:rPr>
        <w:t>4</w:t>
      </w:r>
      <w:r w:rsidR="00C71BDF">
        <w:rPr>
          <w:rFonts w:asciiTheme="minorHAnsi" w:hAnsiTheme="minorHAnsi" w:cstheme="minorHAnsi"/>
          <w:bCs/>
          <w:iCs/>
          <w:sz w:val="22"/>
          <w:szCs w:val="22"/>
        </w:rPr>
        <w:fldChar w:fldCharType="end"/>
      </w:r>
      <w:r w:rsidRPr="00582C51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626"/>
        <w:gridCol w:w="1559"/>
        <w:gridCol w:w="1701"/>
        <w:gridCol w:w="1701"/>
      </w:tblGrid>
      <w:tr w:rsidR="00582C51" w:rsidRPr="00582C51" w:rsidTr="009B5824">
        <w:trPr>
          <w:trHeight w:val="768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C51" w:rsidRPr="00582C51" w:rsidRDefault="00582C51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C51" w:rsidRPr="00582C51" w:rsidRDefault="00582C51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82C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Úspora energie (GJ/rok)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C51" w:rsidRPr="00582C51" w:rsidRDefault="00582C51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82C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Úspora CO</w:t>
            </w:r>
            <w:r w:rsidRPr="00582C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582C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bscript"/>
              </w:rPr>
              <w:br/>
            </w:r>
            <w:r w:rsidRPr="00582C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t/rok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C51" w:rsidRPr="00582C51" w:rsidRDefault="00327B32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Skutečně čerpaná</w:t>
            </w:r>
            <w:r w:rsidR="00582C51" w:rsidRPr="00582C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dotace </w:t>
            </w:r>
            <w:r w:rsidR="00EE061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 </w:t>
            </w:r>
            <w:r w:rsidR="00582C51" w:rsidRPr="00582C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82C51" w:rsidRPr="00582C51" w:rsidRDefault="00582C51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82C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Počet </w:t>
            </w:r>
            <w:r w:rsidRPr="00582C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podpořených projektů</w:t>
            </w:r>
          </w:p>
        </w:tc>
      </w:tr>
      <w:tr w:rsidR="00582C51" w:rsidRPr="00582C51" w:rsidTr="009B5824">
        <w:trPr>
          <w:trHeight w:val="300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C51" w:rsidRPr="00582C51" w:rsidRDefault="00582C51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2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B1- osvětlení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C51" w:rsidRPr="00582C51" w:rsidRDefault="004A3764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3 059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C51" w:rsidRPr="00582C51" w:rsidRDefault="004A3764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C51" w:rsidRPr="00582C51" w:rsidRDefault="00582C51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8 014 093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2C51" w:rsidRPr="00582C51" w:rsidRDefault="00582C51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</w:tr>
      <w:tr w:rsidR="00582C51" w:rsidRPr="00582C51" w:rsidTr="009B5824">
        <w:trPr>
          <w:trHeight w:val="300"/>
        </w:trPr>
        <w:tc>
          <w:tcPr>
            <w:tcW w:w="2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C51" w:rsidRPr="00582C51" w:rsidRDefault="00582C51" w:rsidP="00582C5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2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582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otopná soustava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C51" w:rsidRPr="00582C51" w:rsidRDefault="004A3764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C51" w:rsidRPr="00582C51" w:rsidRDefault="004A3764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C51" w:rsidRPr="00582C51" w:rsidRDefault="00D02ED3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7 850 944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2C51" w:rsidRPr="00582C51" w:rsidRDefault="00582C51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</w:tr>
      <w:tr w:rsidR="00582C51" w:rsidRPr="00582C51" w:rsidTr="009B5824">
        <w:trPr>
          <w:trHeight w:val="315"/>
        </w:trPr>
        <w:tc>
          <w:tcPr>
            <w:tcW w:w="25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C51" w:rsidRPr="00582C51" w:rsidRDefault="00582C51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82C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CELKEM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C51" w:rsidRPr="00582C51" w:rsidRDefault="004A3764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7 015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C51" w:rsidRPr="00582C51" w:rsidRDefault="004A3764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C51" w:rsidRPr="00582C51" w:rsidRDefault="00582C51" w:rsidP="00D02E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</w:t>
            </w:r>
            <w:r w:rsidR="00D02E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86</w:t>
            </w:r>
            <w:r w:rsidR="00D02E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5 037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2C51" w:rsidRPr="00582C51" w:rsidRDefault="00582C51" w:rsidP="0081792F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</w:tbl>
    <w:p w:rsidR="0081792F" w:rsidRPr="009F295D" w:rsidRDefault="0081792F">
      <w:pPr>
        <w:pStyle w:val="Titulek"/>
        <w:rPr>
          <w:rFonts w:asciiTheme="minorHAnsi" w:hAnsiTheme="minorHAnsi" w:cstheme="minorHAnsi"/>
          <w:sz w:val="18"/>
        </w:rPr>
      </w:pPr>
      <w:bookmarkStart w:id="18" w:name="_Ref414515438"/>
      <w:r w:rsidRPr="009F295D">
        <w:rPr>
          <w:rFonts w:asciiTheme="minorHAnsi" w:hAnsiTheme="minorHAnsi" w:cstheme="minorHAnsi"/>
          <w:sz w:val="18"/>
        </w:rPr>
        <w:t xml:space="preserve">Tabulka </w:t>
      </w:r>
      <w:r w:rsidRPr="009F295D">
        <w:rPr>
          <w:rFonts w:asciiTheme="minorHAnsi" w:hAnsiTheme="minorHAnsi" w:cstheme="minorHAnsi"/>
          <w:sz w:val="18"/>
        </w:rPr>
        <w:fldChar w:fldCharType="begin"/>
      </w:r>
      <w:r w:rsidRPr="009F295D">
        <w:rPr>
          <w:rFonts w:asciiTheme="minorHAnsi" w:hAnsiTheme="minorHAnsi" w:cstheme="minorHAnsi"/>
          <w:sz w:val="18"/>
        </w:rPr>
        <w:instrText xml:space="preserve"> SEQ Tabulka \* ARABIC </w:instrText>
      </w:r>
      <w:r w:rsidRPr="009F295D">
        <w:rPr>
          <w:rFonts w:asciiTheme="minorHAnsi" w:hAnsiTheme="minorHAnsi" w:cstheme="minorHAnsi"/>
          <w:sz w:val="18"/>
        </w:rPr>
        <w:fldChar w:fldCharType="separate"/>
      </w:r>
      <w:r w:rsidR="009823D2">
        <w:rPr>
          <w:rFonts w:asciiTheme="minorHAnsi" w:hAnsiTheme="minorHAnsi" w:cstheme="minorHAnsi"/>
          <w:noProof/>
          <w:sz w:val="18"/>
        </w:rPr>
        <w:t>4</w:t>
      </w:r>
      <w:r w:rsidRPr="009F295D">
        <w:rPr>
          <w:rFonts w:asciiTheme="minorHAnsi" w:hAnsiTheme="minorHAnsi" w:cstheme="minorHAnsi"/>
          <w:sz w:val="18"/>
        </w:rPr>
        <w:fldChar w:fldCharType="end"/>
      </w:r>
      <w:bookmarkEnd w:id="18"/>
      <w:r w:rsidRPr="009F295D">
        <w:rPr>
          <w:rFonts w:asciiTheme="minorHAnsi" w:hAnsiTheme="minorHAnsi" w:cstheme="minorHAnsi"/>
          <w:sz w:val="18"/>
        </w:rPr>
        <w:t xml:space="preserve"> - Vyhodnocení projektů s přímými úsporami energie</w:t>
      </w:r>
    </w:p>
    <w:p w:rsidR="004107C0" w:rsidRDefault="004107C0" w:rsidP="00582C51">
      <w:pPr>
        <w:rPr>
          <w:rFonts w:asciiTheme="minorHAnsi" w:hAnsiTheme="minorHAnsi" w:cstheme="minorHAnsi"/>
          <w:sz w:val="22"/>
          <w:szCs w:val="22"/>
        </w:rPr>
      </w:pPr>
    </w:p>
    <w:p w:rsidR="0081792F" w:rsidRDefault="004107C0" w:rsidP="0081792F">
      <w:pPr>
        <w:keepNext/>
      </w:pPr>
      <w:r>
        <w:rPr>
          <w:noProof/>
        </w:rPr>
        <w:drawing>
          <wp:inline distT="0" distB="0" distL="0" distR="0" wp14:anchorId="0E790676" wp14:editId="53F99776">
            <wp:extent cx="5704840" cy="2691130"/>
            <wp:effectExtent l="0" t="0" r="10160" b="13970"/>
            <wp:docPr id="2" name="Graf 2" title="Úspora energie a CO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1792F" w:rsidRDefault="0081792F" w:rsidP="0081792F">
      <w:pPr>
        <w:pStyle w:val="Titulek"/>
        <w:jc w:val="left"/>
        <w:rPr>
          <w:rFonts w:asciiTheme="minorHAnsi" w:hAnsiTheme="minorHAnsi" w:cstheme="minorHAnsi"/>
          <w:sz w:val="18"/>
        </w:rPr>
      </w:pPr>
      <w:bookmarkStart w:id="19" w:name="_Ref414516384"/>
      <w:r w:rsidRPr="009F295D">
        <w:rPr>
          <w:rFonts w:asciiTheme="minorHAnsi" w:hAnsiTheme="minorHAnsi" w:cstheme="minorHAnsi"/>
          <w:sz w:val="18"/>
        </w:rPr>
        <w:t xml:space="preserve">Graf </w:t>
      </w:r>
      <w:r w:rsidRPr="009F295D">
        <w:rPr>
          <w:rFonts w:asciiTheme="minorHAnsi" w:hAnsiTheme="minorHAnsi" w:cstheme="minorHAnsi"/>
          <w:sz w:val="18"/>
        </w:rPr>
        <w:fldChar w:fldCharType="begin"/>
      </w:r>
      <w:r w:rsidRPr="009F295D">
        <w:rPr>
          <w:rFonts w:asciiTheme="minorHAnsi" w:hAnsiTheme="minorHAnsi" w:cstheme="minorHAnsi"/>
          <w:sz w:val="18"/>
        </w:rPr>
        <w:instrText xml:space="preserve"> SEQ Graf \* ARABIC </w:instrText>
      </w:r>
      <w:r w:rsidRPr="009F295D">
        <w:rPr>
          <w:rFonts w:asciiTheme="minorHAnsi" w:hAnsiTheme="minorHAnsi" w:cstheme="minorHAnsi"/>
          <w:sz w:val="18"/>
        </w:rPr>
        <w:fldChar w:fldCharType="separate"/>
      </w:r>
      <w:r w:rsidR="009823D2">
        <w:rPr>
          <w:rFonts w:asciiTheme="minorHAnsi" w:hAnsiTheme="minorHAnsi" w:cstheme="minorHAnsi"/>
          <w:noProof/>
          <w:sz w:val="18"/>
        </w:rPr>
        <w:t>5</w:t>
      </w:r>
      <w:r w:rsidRPr="009F295D">
        <w:rPr>
          <w:rFonts w:asciiTheme="minorHAnsi" w:hAnsiTheme="minorHAnsi" w:cstheme="minorHAnsi"/>
          <w:sz w:val="18"/>
        </w:rPr>
        <w:fldChar w:fldCharType="end"/>
      </w:r>
      <w:bookmarkEnd w:id="19"/>
      <w:r w:rsidRPr="009F295D">
        <w:rPr>
          <w:rFonts w:asciiTheme="minorHAnsi" w:hAnsiTheme="minorHAnsi" w:cstheme="minorHAnsi"/>
          <w:sz w:val="18"/>
        </w:rPr>
        <w:t xml:space="preserve"> - Roční úspora energie a CO</w:t>
      </w:r>
      <w:r w:rsidRPr="009F295D">
        <w:rPr>
          <w:rFonts w:asciiTheme="minorHAnsi" w:hAnsiTheme="minorHAnsi" w:cstheme="minorHAnsi"/>
          <w:sz w:val="18"/>
          <w:vertAlign w:val="subscript"/>
        </w:rPr>
        <w:t>2</w:t>
      </w:r>
      <w:r w:rsidRPr="009F295D">
        <w:rPr>
          <w:rFonts w:asciiTheme="minorHAnsi" w:hAnsiTheme="minorHAnsi" w:cstheme="minorHAnsi"/>
          <w:sz w:val="18"/>
        </w:rPr>
        <w:t xml:space="preserve"> projektů s přímými úsporami energie</w:t>
      </w:r>
    </w:p>
    <w:p w:rsidR="00D02ED3" w:rsidRPr="00D02ED3" w:rsidRDefault="00D02ED3" w:rsidP="00D02ED3"/>
    <w:p w:rsidR="00FF5A4F" w:rsidRDefault="0081792F" w:rsidP="004D3E59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34655B" wp14:editId="5A212594">
                <wp:simplePos x="0" y="0"/>
                <wp:positionH relativeFrom="column">
                  <wp:posOffset>-18549</wp:posOffset>
                </wp:positionH>
                <wp:positionV relativeFrom="paragraph">
                  <wp:posOffset>2834193</wp:posOffset>
                </wp:positionV>
                <wp:extent cx="5704840" cy="635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8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145F" w:rsidRPr="009F295D" w:rsidRDefault="0059145F" w:rsidP="0081792F">
                            <w:pPr>
                              <w:pStyle w:val="Titulek"/>
                              <w:rPr>
                                <w:rFonts w:asciiTheme="minorHAnsi" w:hAnsiTheme="minorHAnsi" w:cstheme="minorHAnsi"/>
                                <w:noProof/>
                                <w:sz w:val="14"/>
                              </w:rPr>
                            </w:pPr>
                            <w:bookmarkStart w:id="20" w:name="_Ref414516471"/>
                            <w:r w:rsidRPr="009F295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Graf </w:t>
                            </w:r>
                            <w:r w:rsidRPr="009F295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fldChar w:fldCharType="begin"/>
                            </w:r>
                            <w:r w:rsidRPr="009F295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instrText xml:space="preserve"> SEQ Graf \* ARABIC </w:instrText>
                            </w:r>
                            <w:r w:rsidRPr="009F295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fldChar w:fldCharType="separate"/>
                            </w:r>
                            <w:r w:rsidR="009823D2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</w:rPr>
                              <w:t>6</w:t>
                            </w:r>
                            <w:r w:rsidRPr="009F295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fldChar w:fldCharType="end"/>
                            </w:r>
                            <w:bookmarkEnd w:id="20"/>
                            <w:r w:rsidRPr="009F295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- Dotace a celkové investice u investičních projektů (v mil. Kč)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4655B" id="Textové pole 10" o:spid="_x0000_s1027" type="#_x0000_t202" style="position:absolute;margin-left:-1.45pt;margin-top:223.15pt;width:449.2pt;height: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" stroked="f">
                <v:textbox style="mso-fit-shape-to-text:t" inset="0,0,0,0">
                  <w:txbxContent>
                    <w:p w:rsidR="0059145F" w:rsidRPr="009F295D" w:rsidRDefault="0059145F" w:rsidP="0081792F">
                      <w:pPr>
                        <w:pStyle w:val="Titulek"/>
                        <w:rPr>
                          <w:rFonts w:asciiTheme="minorHAnsi" w:hAnsiTheme="minorHAnsi" w:cstheme="minorHAnsi"/>
                          <w:noProof/>
                          <w:sz w:val="14"/>
                        </w:rPr>
                      </w:pPr>
                      <w:bookmarkStart w:id="21" w:name="_Ref414516471"/>
                      <w:r w:rsidRPr="009F295D">
                        <w:rPr>
                          <w:rFonts w:asciiTheme="minorHAnsi" w:hAnsiTheme="minorHAnsi" w:cstheme="minorHAnsi"/>
                          <w:sz w:val="18"/>
                        </w:rPr>
                        <w:t xml:space="preserve">Graf </w:t>
                      </w:r>
                      <w:r w:rsidRPr="009F295D">
                        <w:rPr>
                          <w:rFonts w:asciiTheme="minorHAnsi" w:hAnsiTheme="minorHAnsi" w:cstheme="minorHAnsi"/>
                          <w:sz w:val="18"/>
                        </w:rPr>
                        <w:fldChar w:fldCharType="begin"/>
                      </w:r>
                      <w:r w:rsidRPr="009F295D">
                        <w:rPr>
                          <w:rFonts w:asciiTheme="minorHAnsi" w:hAnsiTheme="minorHAnsi" w:cstheme="minorHAnsi"/>
                          <w:sz w:val="18"/>
                        </w:rPr>
                        <w:instrText xml:space="preserve"> SEQ Graf \* ARABIC </w:instrText>
                      </w:r>
                      <w:r w:rsidRPr="009F295D">
                        <w:rPr>
                          <w:rFonts w:asciiTheme="minorHAnsi" w:hAnsiTheme="minorHAnsi" w:cstheme="minorHAnsi"/>
                          <w:sz w:val="18"/>
                        </w:rPr>
                        <w:fldChar w:fldCharType="separate"/>
                      </w:r>
                      <w:r w:rsidR="009823D2">
                        <w:rPr>
                          <w:rFonts w:asciiTheme="minorHAnsi" w:hAnsiTheme="minorHAnsi" w:cstheme="minorHAnsi"/>
                          <w:noProof/>
                          <w:sz w:val="18"/>
                        </w:rPr>
                        <w:t>6</w:t>
                      </w:r>
                      <w:r w:rsidRPr="009F295D">
                        <w:rPr>
                          <w:rFonts w:asciiTheme="minorHAnsi" w:hAnsiTheme="minorHAnsi" w:cstheme="minorHAnsi"/>
                          <w:sz w:val="18"/>
                        </w:rPr>
                        <w:fldChar w:fldCharType="end"/>
                      </w:r>
                      <w:bookmarkEnd w:id="21"/>
                      <w:r w:rsidRPr="009F295D">
                        <w:rPr>
                          <w:rFonts w:asciiTheme="minorHAnsi" w:hAnsiTheme="minorHAnsi" w:cstheme="minorHAnsi"/>
                          <w:sz w:val="18"/>
                        </w:rPr>
                        <w:t xml:space="preserve"> - Dotace a celkové investice u investičních projektů (v mil. Kč)</w:t>
                      </w:r>
                    </w:p>
                  </w:txbxContent>
                </v:textbox>
              </v:shape>
            </w:pict>
          </mc:Fallback>
        </mc:AlternateContent>
      </w:r>
      <w:r w:rsidR="004107C0">
        <w:rPr>
          <w:noProof/>
        </w:rPr>
        <w:drawing>
          <wp:anchor distT="0" distB="0" distL="114300" distR="114300" simplePos="0" relativeHeight="251666432" behindDoc="0" locked="0" layoutInCell="1" allowOverlap="1" wp14:anchorId="44AB9095" wp14:editId="04D67A9A">
            <wp:simplePos x="0" y="0"/>
            <wp:positionH relativeFrom="column">
              <wp:posOffset>-19050</wp:posOffset>
            </wp:positionH>
            <wp:positionV relativeFrom="paragraph">
              <wp:posOffset>46990</wp:posOffset>
            </wp:positionV>
            <wp:extent cx="5704840" cy="2762250"/>
            <wp:effectExtent l="0" t="0" r="10160" b="19050"/>
            <wp:wrapTopAndBottom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A4F" w:rsidRDefault="009F295D">
      <w:pPr>
        <w:jc w:val="both"/>
        <w:rPr>
          <w:rFonts w:asciiTheme="minorHAnsi" w:hAnsiTheme="minorHAnsi" w:cstheme="minorHAnsi"/>
          <w:sz w:val="18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A0A96" wp14:editId="6EE4EF83">
                <wp:simplePos x="0" y="0"/>
                <wp:positionH relativeFrom="column">
                  <wp:posOffset>-23665</wp:posOffset>
                </wp:positionH>
                <wp:positionV relativeFrom="paragraph">
                  <wp:posOffset>2771140</wp:posOffset>
                </wp:positionV>
                <wp:extent cx="5711190" cy="635"/>
                <wp:effectExtent l="0" t="0" r="381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1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145F" w:rsidRPr="009F295D" w:rsidRDefault="0059145F" w:rsidP="009F295D">
                            <w:pPr>
                              <w:pStyle w:val="Titulek"/>
                              <w:rPr>
                                <w:rFonts w:asciiTheme="minorHAnsi" w:hAnsiTheme="minorHAnsi" w:cstheme="minorHAnsi"/>
                                <w:noProof/>
                                <w:sz w:val="14"/>
                              </w:rPr>
                            </w:pPr>
                            <w:r w:rsidRPr="009F295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Graf </w:t>
                            </w:r>
                            <w:r w:rsidRPr="009F295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fldChar w:fldCharType="begin"/>
                            </w:r>
                            <w:r w:rsidRPr="009F295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instrText xml:space="preserve"> SEQ Graf \* ARABIC </w:instrText>
                            </w:r>
                            <w:r w:rsidRPr="009F295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fldChar w:fldCharType="separate"/>
                            </w:r>
                            <w:r w:rsidR="009823D2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</w:rPr>
                              <w:t>7</w:t>
                            </w:r>
                            <w:r w:rsidRPr="009F295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fldChar w:fldCharType="end"/>
                            </w:r>
                            <w:r w:rsidRPr="009F295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- Dotace podle aktivit v % z rozpočtu na investiční akce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A0A96" id="Textové pole 11" o:spid="_x0000_s1028" type="#_x0000_t202" style="position:absolute;left:0;text-align:left;margin-left:-1.85pt;margin-top:218.2pt;width:449.7pt;height: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" stroked="f">
                <v:textbox style="mso-fit-shape-to-text:t" inset="0,0,0,0">
                  <w:txbxContent>
                    <w:p w:rsidR="0059145F" w:rsidRPr="009F295D" w:rsidRDefault="0059145F" w:rsidP="009F295D">
                      <w:pPr>
                        <w:pStyle w:val="Titulek"/>
                        <w:rPr>
                          <w:rFonts w:asciiTheme="minorHAnsi" w:hAnsiTheme="minorHAnsi" w:cstheme="minorHAnsi"/>
                          <w:noProof/>
                          <w:sz w:val="14"/>
                        </w:rPr>
                      </w:pPr>
                      <w:r w:rsidRPr="009F295D">
                        <w:rPr>
                          <w:rFonts w:asciiTheme="minorHAnsi" w:hAnsiTheme="minorHAnsi" w:cstheme="minorHAnsi"/>
                          <w:sz w:val="18"/>
                        </w:rPr>
                        <w:t xml:space="preserve">Graf </w:t>
                      </w:r>
                      <w:r w:rsidRPr="009F295D">
                        <w:rPr>
                          <w:rFonts w:asciiTheme="minorHAnsi" w:hAnsiTheme="minorHAnsi" w:cstheme="minorHAnsi"/>
                          <w:sz w:val="18"/>
                        </w:rPr>
                        <w:fldChar w:fldCharType="begin"/>
                      </w:r>
                      <w:r w:rsidRPr="009F295D">
                        <w:rPr>
                          <w:rFonts w:asciiTheme="minorHAnsi" w:hAnsiTheme="minorHAnsi" w:cstheme="minorHAnsi"/>
                          <w:sz w:val="18"/>
                        </w:rPr>
                        <w:instrText xml:space="preserve"> SEQ Graf \* ARABIC </w:instrText>
                      </w:r>
                      <w:r w:rsidRPr="009F295D">
                        <w:rPr>
                          <w:rFonts w:asciiTheme="minorHAnsi" w:hAnsiTheme="minorHAnsi" w:cstheme="minorHAnsi"/>
                          <w:sz w:val="18"/>
                        </w:rPr>
                        <w:fldChar w:fldCharType="separate"/>
                      </w:r>
                      <w:r w:rsidR="009823D2">
                        <w:rPr>
                          <w:rFonts w:asciiTheme="minorHAnsi" w:hAnsiTheme="minorHAnsi" w:cstheme="minorHAnsi"/>
                          <w:noProof/>
                          <w:sz w:val="18"/>
                        </w:rPr>
                        <w:t>7</w:t>
                      </w:r>
                      <w:r w:rsidRPr="009F295D">
                        <w:rPr>
                          <w:rFonts w:asciiTheme="minorHAnsi" w:hAnsiTheme="minorHAnsi" w:cstheme="minorHAnsi"/>
                          <w:sz w:val="18"/>
                        </w:rPr>
                        <w:fldChar w:fldCharType="end"/>
                      </w:r>
                      <w:r w:rsidRPr="009F295D">
                        <w:rPr>
                          <w:rFonts w:asciiTheme="minorHAnsi" w:hAnsiTheme="minorHAnsi" w:cstheme="minorHAnsi"/>
                          <w:sz w:val="18"/>
                        </w:rPr>
                        <w:t xml:space="preserve"> - Dotace podle aktivit v % z rozpočtu na investiční akce</w:t>
                      </w:r>
                    </w:p>
                  </w:txbxContent>
                </v:textbox>
              </v:shape>
            </w:pict>
          </mc:Fallback>
        </mc:AlternateContent>
      </w:r>
      <w:r w:rsidR="00E403A3" w:rsidRPr="00E403A3">
        <w:rPr>
          <w:noProof/>
        </w:rPr>
        <w:drawing>
          <wp:anchor distT="0" distB="0" distL="114300" distR="114300" simplePos="0" relativeHeight="251669504" behindDoc="0" locked="0" layoutInCell="1" allowOverlap="1" wp14:anchorId="5FC55851" wp14:editId="30DA12A3">
            <wp:simplePos x="0" y="0"/>
            <wp:positionH relativeFrom="column">
              <wp:posOffset>-24032</wp:posOffset>
            </wp:positionH>
            <wp:positionV relativeFrom="paragraph">
              <wp:posOffset>17682</wp:posOffset>
            </wp:positionV>
            <wp:extent cx="5711190" cy="2743200"/>
            <wp:effectExtent l="0" t="0" r="22860" b="19050"/>
            <wp:wrapTopAndBottom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03A3" w:rsidRDefault="00E403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71C5" w:rsidRDefault="005171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Grafy zobrazují vyhodnocení 36 akcí s přímými úsporami energie. Z celkového rozpočtu programu bylo na investiční aktivity vydáno 15,87 mil. Kč (tj. 50,5 % rozpočtu). Tyto projekty přinesly celkové investice ve výši přes 40,38 mil. Kč.</w:t>
      </w:r>
    </w:p>
    <w:p w:rsidR="00B042CA" w:rsidRDefault="00B042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42CA" w:rsidRDefault="00B042C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Zájem žadatelů o investiční dotace v roce 2014 byl menší než v roce předcházejícím. V roce 2013 přišlo 100 žádostí, ale podpořeno bylo pouze 11 akcí. </w:t>
      </w:r>
      <w:r w:rsidR="00EE061F">
        <w:rPr>
          <w:rFonts w:asciiTheme="minorHAnsi" w:hAnsiTheme="minorHAnsi" w:cstheme="minorHAnsi"/>
          <w:sz w:val="22"/>
          <w:szCs w:val="22"/>
        </w:rPr>
        <w:t>Přestože</w:t>
      </w:r>
      <w:r>
        <w:rPr>
          <w:rFonts w:asciiTheme="minorHAnsi" w:hAnsiTheme="minorHAnsi" w:cstheme="minorHAnsi"/>
          <w:sz w:val="22"/>
          <w:szCs w:val="22"/>
        </w:rPr>
        <w:t xml:space="preserve"> v roce 2014 bylo podáno jen 54 žádostí, </w:t>
      </w:r>
      <w:r w:rsidR="00EE061F">
        <w:rPr>
          <w:rFonts w:asciiTheme="minorHAnsi" w:hAnsiTheme="minorHAnsi" w:cstheme="minorHAnsi"/>
          <w:sz w:val="22"/>
          <w:szCs w:val="22"/>
        </w:rPr>
        <w:t xml:space="preserve">bylo </w:t>
      </w:r>
      <w:r>
        <w:rPr>
          <w:rFonts w:asciiTheme="minorHAnsi" w:hAnsiTheme="minorHAnsi" w:cstheme="minorHAnsi"/>
          <w:sz w:val="22"/>
          <w:szCs w:val="22"/>
        </w:rPr>
        <w:t>podpořeno 36 projektů. O investiční dotaci žádaly většinou obce. Některé v průběhu administrace již přiznané dotace odstoupily od čerpání dotace, některým se nepodařilo zrealizovat výběrová řízení na dodavatele zakázky včas, a proto nemohly dotaci čerpat, nebo získali zakázku za nižší cenu, než byl předpoklad. Z tohoto důvodu zbylo v rozpočtu 5,06 mil. Kč, které byly převedeny do roku 2016.</w:t>
      </w:r>
    </w:p>
    <w:p w:rsidR="00B042CA" w:rsidRDefault="00B042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42CA" w:rsidRDefault="00B042C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Investiční projekty přinesly ne příliš vysokou, ale relativně odpovídající přímou úsporu energie přes 7,02 tisíc GJ/rok a 1,38 tisíc tun CO</w:t>
      </w:r>
      <w:r>
        <w:rPr>
          <w:rFonts w:asciiTheme="minorHAnsi" w:hAnsiTheme="minorHAnsi" w:cstheme="minorHAnsi"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/rok </w:t>
      </w:r>
      <w:r w:rsidRPr="00B13633">
        <w:rPr>
          <w:rFonts w:asciiTheme="minorHAnsi" w:hAnsiTheme="minorHAnsi" w:cstheme="minorHAnsi"/>
          <w:sz w:val="22"/>
          <w:szCs w:val="22"/>
        </w:rPr>
        <w:t>(</w:t>
      </w:r>
      <w:r w:rsidR="00B13633">
        <w:rPr>
          <w:rFonts w:asciiTheme="minorHAnsi" w:hAnsiTheme="minorHAnsi" w:cstheme="minorHAnsi"/>
          <w:sz w:val="22"/>
          <w:szCs w:val="22"/>
        </w:rPr>
        <w:fldChar w:fldCharType="begin"/>
      </w:r>
      <w:r w:rsidR="00B13633">
        <w:rPr>
          <w:rFonts w:asciiTheme="minorHAnsi" w:hAnsiTheme="minorHAnsi" w:cstheme="minorHAnsi"/>
          <w:sz w:val="22"/>
          <w:szCs w:val="22"/>
        </w:rPr>
        <w:instrText xml:space="preserve"> REF _Ref414516384 \h </w:instrText>
      </w:r>
      <w:r w:rsidR="00B13633">
        <w:rPr>
          <w:rFonts w:asciiTheme="minorHAnsi" w:hAnsiTheme="minorHAnsi" w:cstheme="minorHAnsi"/>
          <w:sz w:val="22"/>
          <w:szCs w:val="22"/>
        </w:rPr>
      </w:r>
      <w:r w:rsidR="00B13633">
        <w:rPr>
          <w:rFonts w:asciiTheme="minorHAnsi" w:hAnsiTheme="minorHAnsi" w:cstheme="minorHAnsi"/>
          <w:sz w:val="22"/>
          <w:szCs w:val="22"/>
        </w:rPr>
        <w:fldChar w:fldCharType="separate"/>
      </w:r>
      <w:r w:rsidR="009823D2" w:rsidRPr="009F295D">
        <w:rPr>
          <w:rFonts w:asciiTheme="minorHAnsi" w:hAnsiTheme="minorHAnsi" w:cstheme="minorHAnsi"/>
          <w:sz w:val="18"/>
        </w:rPr>
        <w:t xml:space="preserve">Graf </w:t>
      </w:r>
      <w:r w:rsidR="009823D2">
        <w:rPr>
          <w:rFonts w:asciiTheme="minorHAnsi" w:hAnsiTheme="minorHAnsi" w:cstheme="minorHAnsi"/>
          <w:noProof/>
          <w:sz w:val="18"/>
        </w:rPr>
        <w:t>5</w:t>
      </w:r>
      <w:r w:rsidR="00B13633">
        <w:rPr>
          <w:rFonts w:asciiTheme="minorHAnsi" w:hAnsiTheme="minorHAnsi" w:cstheme="minorHAnsi"/>
          <w:sz w:val="22"/>
          <w:szCs w:val="22"/>
        </w:rPr>
        <w:fldChar w:fldCharType="end"/>
      </w:r>
      <w:r w:rsidRPr="00B13633">
        <w:rPr>
          <w:rFonts w:asciiTheme="minorHAnsi" w:hAnsiTheme="minorHAnsi" w:cstheme="minorHAnsi"/>
          <w:sz w:val="22"/>
          <w:szCs w:val="22"/>
        </w:rPr>
        <w:t xml:space="preserve">, </w:t>
      </w:r>
      <w:r w:rsidR="00B13633">
        <w:rPr>
          <w:rFonts w:asciiTheme="minorHAnsi" w:hAnsiTheme="minorHAnsi" w:cstheme="minorHAnsi"/>
          <w:sz w:val="22"/>
          <w:szCs w:val="22"/>
        </w:rPr>
        <w:fldChar w:fldCharType="begin"/>
      </w:r>
      <w:r w:rsidR="00B13633">
        <w:rPr>
          <w:rFonts w:asciiTheme="minorHAnsi" w:hAnsiTheme="minorHAnsi" w:cstheme="minorHAnsi"/>
          <w:sz w:val="22"/>
          <w:szCs w:val="22"/>
        </w:rPr>
        <w:instrText xml:space="preserve"> REF _Ref414515438 \h </w:instrText>
      </w:r>
      <w:r w:rsidR="00B13633">
        <w:rPr>
          <w:rFonts w:asciiTheme="minorHAnsi" w:hAnsiTheme="minorHAnsi" w:cstheme="minorHAnsi"/>
          <w:sz w:val="22"/>
          <w:szCs w:val="22"/>
        </w:rPr>
      </w:r>
      <w:r w:rsidR="00B13633">
        <w:rPr>
          <w:rFonts w:asciiTheme="minorHAnsi" w:hAnsiTheme="minorHAnsi" w:cstheme="minorHAnsi"/>
          <w:sz w:val="22"/>
          <w:szCs w:val="22"/>
        </w:rPr>
        <w:fldChar w:fldCharType="separate"/>
      </w:r>
      <w:r w:rsidR="009823D2" w:rsidRPr="009F295D">
        <w:rPr>
          <w:rFonts w:asciiTheme="minorHAnsi" w:hAnsiTheme="minorHAnsi" w:cstheme="minorHAnsi"/>
          <w:sz w:val="18"/>
        </w:rPr>
        <w:t xml:space="preserve">Tabulka </w:t>
      </w:r>
      <w:r w:rsidR="009823D2">
        <w:rPr>
          <w:rFonts w:asciiTheme="minorHAnsi" w:hAnsiTheme="minorHAnsi" w:cstheme="minorHAnsi"/>
          <w:noProof/>
          <w:sz w:val="18"/>
        </w:rPr>
        <w:t>4</w:t>
      </w:r>
      <w:r w:rsidR="00B13633">
        <w:rPr>
          <w:rFonts w:asciiTheme="minorHAnsi" w:hAnsiTheme="minorHAnsi" w:cstheme="minorHAnsi"/>
          <w:sz w:val="22"/>
          <w:szCs w:val="22"/>
        </w:rPr>
        <w:fldChar w:fldCharType="end"/>
      </w:r>
      <w:r w:rsidRPr="00B1363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 Přestože byl počet žádostí v roce 2014 nižší</w:t>
      </w:r>
      <w:r w:rsidR="00FC3BF0">
        <w:rPr>
          <w:rFonts w:asciiTheme="minorHAnsi" w:hAnsiTheme="minorHAnsi" w:cstheme="minorHAnsi"/>
          <w:sz w:val="22"/>
          <w:szCs w:val="22"/>
        </w:rPr>
        <w:t xml:space="preserve"> oproti roku předcházejícímu, je o investiční akce velký zájem, což potvrzuje počet podaných žádostí v roce 2015.</w:t>
      </w:r>
    </w:p>
    <w:p w:rsidR="00FC3BF0" w:rsidRDefault="00FC3B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3BF0" w:rsidRDefault="00FC3B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Tzv. investiční projekty, tedy projekty s přímou úsporou energie, jsou z pohledu celkového rozpočtu programu finančně náročné. Je možné podpořit pouze několik těchto projektů ročně. Přímé úspory energie z tohoto důvodu nejsou významné v porovnání s dosahovanými úsporami jiných programů (OPPI, OPŽP). I tak ale přinesla dotace ve výši 15,87 mil. Kč celkové investice do projektů ve výši 40,38 mil. Kč </w:t>
      </w:r>
      <w:r w:rsidRPr="00B13633">
        <w:rPr>
          <w:rFonts w:asciiTheme="minorHAnsi" w:hAnsiTheme="minorHAnsi" w:cstheme="minorHAnsi"/>
          <w:sz w:val="22"/>
          <w:szCs w:val="22"/>
        </w:rPr>
        <w:t>(</w:t>
      </w:r>
      <w:r w:rsidR="00B13633">
        <w:rPr>
          <w:rFonts w:asciiTheme="minorHAnsi" w:hAnsiTheme="minorHAnsi" w:cstheme="minorHAnsi"/>
          <w:sz w:val="22"/>
          <w:szCs w:val="22"/>
        </w:rPr>
        <w:fldChar w:fldCharType="begin"/>
      </w:r>
      <w:r w:rsidR="00B13633">
        <w:rPr>
          <w:rFonts w:asciiTheme="minorHAnsi" w:hAnsiTheme="minorHAnsi" w:cstheme="minorHAnsi"/>
          <w:sz w:val="22"/>
          <w:szCs w:val="22"/>
        </w:rPr>
        <w:instrText xml:space="preserve"> REF _Ref414516471 \h </w:instrText>
      </w:r>
      <w:r w:rsidR="00B13633">
        <w:rPr>
          <w:rFonts w:asciiTheme="minorHAnsi" w:hAnsiTheme="minorHAnsi" w:cstheme="minorHAnsi"/>
          <w:sz w:val="22"/>
          <w:szCs w:val="22"/>
        </w:rPr>
      </w:r>
      <w:r w:rsidR="00B13633">
        <w:rPr>
          <w:rFonts w:asciiTheme="minorHAnsi" w:hAnsiTheme="minorHAnsi" w:cstheme="minorHAnsi"/>
          <w:sz w:val="22"/>
          <w:szCs w:val="22"/>
        </w:rPr>
        <w:fldChar w:fldCharType="separate"/>
      </w:r>
      <w:r w:rsidR="009823D2" w:rsidRPr="009F295D">
        <w:rPr>
          <w:rFonts w:asciiTheme="minorHAnsi" w:hAnsiTheme="minorHAnsi" w:cstheme="minorHAnsi"/>
          <w:sz w:val="18"/>
        </w:rPr>
        <w:t xml:space="preserve">Graf </w:t>
      </w:r>
      <w:r w:rsidR="009823D2">
        <w:rPr>
          <w:rFonts w:asciiTheme="minorHAnsi" w:hAnsiTheme="minorHAnsi" w:cstheme="minorHAnsi"/>
          <w:noProof/>
          <w:sz w:val="18"/>
        </w:rPr>
        <w:t>6</w:t>
      </w:r>
      <w:r w:rsidR="00B13633">
        <w:rPr>
          <w:rFonts w:asciiTheme="minorHAnsi" w:hAnsiTheme="minorHAnsi" w:cstheme="minorHAnsi"/>
          <w:sz w:val="22"/>
          <w:szCs w:val="22"/>
        </w:rPr>
        <w:fldChar w:fldCharType="end"/>
      </w:r>
      <w:r w:rsidRPr="00B1363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17B0D" w:rsidRDefault="00B17B0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7B0D" w:rsidRDefault="00B17B0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7B0D" w:rsidRPr="00B17B0D" w:rsidRDefault="00B17B0D" w:rsidP="00B17B0D">
      <w:pPr>
        <w:spacing w:after="120"/>
        <w:jc w:val="both"/>
        <w:rPr>
          <w:rFonts w:asciiTheme="minorHAnsi" w:hAnsiTheme="minorHAnsi" w:cstheme="minorHAnsi"/>
          <w:b/>
          <w:sz w:val="22"/>
          <w:szCs w:val="24"/>
        </w:rPr>
      </w:pPr>
      <w:r w:rsidRPr="00B17B0D">
        <w:rPr>
          <w:rFonts w:asciiTheme="minorHAnsi" w:hAnsiTheme="minorHAnsi" w:cstheme="minorHAnsi"/>
          <w:b/>
          <w:bCs/>
          <w:sz w:val="22"/>
          <w:szCs w:val="24"/>
        </w:rPr>
        <w:t xml:space="preserve">V </w:t>
      </w:r>
      <w:r w:rsidRPr="00B17B0D">
        <w:rPr>
          <w:rFonts w:asciiTheme="minorHAnsi" w:hAnsiTheme="minorHAnsi" w:cstheme="minorHAnsi"/>
          <w:b/>
          <w:sz w:val="22"/>
          <w:szCs w:val="24"/>
        </w:rPr>
        <w:t xml:space="preserve">oblasti </w:t>
      </w:r>
      <w:r w:rsidRPr="00B17B0D">
        <w:rPr>
          <w:rFonts w:asciiTheme="minorHAnsi" w:hAnsiTheme="minorHAnsi" w:cstheme="minorHAnsi"/>
          <w:b/>
          <w:bCs/>
          <w:sz w:val="22"/>
          <w:szCs w:val="24"/>
        </w:rPr>
        <w:t>úspory energie</w:t>
      </w:r>
      <w:r w:rsidRPr="00B17B0D">
        <w:rPr>
          <w:rFonts w:asciiTheme="minorHAnsi" w:hAnsiTheme="minorHAnsi" w:cstheme="minorHAnsi"/>
          <w:b/>
          <w:sz w:val="22"/>
          <w:szCs w:val="24"/>
        </w:rPr>
        <w:t xml:space="preserve"> byly vypsány aktivity a podpořeny projekty:</w:t>
      </w:r>
    </w:p>
    <w:p w:rsidR="00B17B0D" w:rsidRPr="00B17B0D" w:rsidRDefault="00B17B0D" w:rsidP="00B17B0D">
      <w:pPr>
        <w:numPr>
          <w:ilvl w:val="0"/>
          <w:numId w:val="4"/>
        </w:numPr>
        <w:tabs>
          <w:tab w:val="left" w:pos="709"/>
        </w:tabs>
        <w:spacing w:after="120"/>
        <w:ind w:left="360" w:firstLine="0"/>
        <w:jc w:val="both"/>
        <w:rPr>
          <w:rFonts w:asciiTheme="minorHAnsi" w:hAnsiTheme="minorHAnsi" w:cstheme="minorHAnsi"/>
          <w:sz w:val="22"/>
          <w:szCs w:val="24"/>
        </w:rPr>
      </w:pPr>
      <w:r w:rsidRPr="00B17B0D">
        <w:rPr>
          <w:rFonts w:asciiTheme="minorHAnsi" w:hAnsiTheme="minorHAnsi" w:cstheme="minorHAnsi"/>
          <w:bCs/>
          <w:sz w:val="22"/>
          <w:szCs w:val="24"/>
        </w:rPr>
        <w:t xml:space="preserve">Komplexní opatření ke snížení energetické náročnosti osvětlovací soustavy. Podpořeno bylo </w:t>
      </w:r>
      <w:r>
        <w:rPr>
          <w:rFonts w:asciiTheme="minorHAnsi" w:hAnsiTheme="minorHAnsi" w:cstheme="minorHAnsi"/>
          <w:bCs/>
          <w:sz w:val="22"/>
          <w:szCs w:val="24"/>
        </w:rPr>
        <w:t>19</w:t>
      </w:r>
      <w:r w:rsidRPr="00B17B0D">
        <w:rPr>
          <w:rFonts w:asciiTheme="minorHAnsi" w:hAnsiTheme="minorHAnsi" w:cstheme="minorHAnsi"/>
          <w:bCs/>
          <w:sz w:val="22"/>
          <w:szCs w:val="24"/>
        </w:rPr>
        <w:t xml:space="preserve"> projektů a provedená opatření </w:t>
      </w:r>
      <w:r w:rsidRPr="00B17B0D">
        <w:rPr>
          <w:rFonts w:asciiTheme="minorHAnsi" w:hAnsiTheme="minorHAnsi" w:cstheme="minorHAnsi"/>
          <w:sz w:val="22"/>
          <w:szCs w:val="24"/>
        </w:rPr>
        <w:t xml:space="preserve">přinesla roční úsporu energie ve výši </w:t>
      </w:r>
      <w:r>
        <w:rPr>
          <w:rFonts w:asciiTheme="minorHAnsi" w:hAnsiTheme="minorHAnsi" w:cstheme="minorHAnsi"/>
          <w:sz w:val="22"/>
          <w:szCs w:val="24"/>
        </w:rPr>
        <w:t>3 059</w:t>
      </w:r>
      <w:r w:rsidRPr="00B17B0D">
        <w:rPr>
          <w:rFonts w:asciiTheme="minorHAnsi" w:hAnsiTheme="minorHAnsi" w:cstheme="minorHAnsi"/>
          <w:sz w:val="22"/>
          <w:szCs w:val="24"/>
        </w:rPr>
        <w:t xml:space="preserve"> GJ, což odpovídá </w:t>
      </w:r>
      <w:r>
        <w:rPr>
          <w:rFonts w:asciiTheme="minorHAnsi" w:hAnsiTheme="minorHAnsi" w:cstheme="minorHAnsi"/>
          <w:sz w:val="22"/>
          <w:szCs w:val="24"/>
        </w:rPr>
        <w:t>850</w:t>
      </w:r>
      <w:r w:rsidRPr="00B17B0D">
        <w:rPr>
          <w:rFonts w:asciiTheme="minorHAnsi" w:hAnsiTheme="minorHAnsi" w:cstheme="minorHAnsi"/>
          <w:sz w:val="22"/>
          <w:szCs w:val="24"/>
        </w:rPr>
        <w:t> MWh.</w:t>
      </w:r>
    </w:p>
    <w:p w:rsidR="00B17B0D" w:rsidRDefault="00B17B0D" w:rsidP="00B17B0D">
      <w:pPr>
        <w:numPr>
          <w:ilvl w:val="0"/>
          <w:numId w:val="4"/>
        </w:numPr>
        <w:tabs>
          <w:tab w:val="left" w:pos="709"/>
        </w:tabs>
        <w:spacing w:after="120"/>
        <w:ind w:left="360" w:firstLine="0"/>
        <w:jc w:val="both"/>
        <w:rPr>
          <w:rFonts w:asciiTheme="minorHAnsi" w:hAnsiTheme="minorHAnsi" w:cstheme="minorHAnsi"/>
          <w:sz w:val="22"/>
          <w:szCs w:val="24"/>
        </w:rPr>
      </w:pPr>
      <w:r w:rsidRPr="00B17B0D">
        <w:rPr>
          <w:rFonts w:asciiTheme="minorHAnsi" w:hAnsiTheme="minorHAnsi" w:cstheme="minorHAnsi"/>
          <w:bCs/>
          <w:sz w:val="22"/>
          <w:szCs w:val="24"/>
        </w:rPr>
        <w:t>Rekonstrukce otopné soustavy a zdroje tepla v budově - podpořen</w:t>
      </w:r>
      <w:r>
        <w:rPr>
          <w:rFonts w:asciiTheme="minorHAnsi" w:hAnsiTheme="minorHAnsi" w:cstheme="minorHAnsi"/>
          <w:bCs/>
          <w:sz w:val="22"/>
          <w:szCs w:val="24"/>
        </w:rPr>
        <w:t>o</w:t>
      </w:r>
      <w:r w:rsidRPr="00B17B0D">
        <w:rPr>
          <w:rFonts w:asciiTheme="minorHAnsi" w:hAnsiTheme="minorHAnsi" w:cstheme="minorHAnsi"/>
          <w:bCs/>
          <w:sz w:val="22"/>
          <w:szCs w:val="24"/>
        </w:rPr>
        <w:t xml:space="preserve"> byl</w:t>
      </w:r>
      <w:r>
        <w:rPr>
          <w:rFonts w:asciiTheme="minorHAnsi" w:hAnsiTheme="minorHAnsi" w:cstheme="minorHAnsi"/>
          <w:bCs/>
          <w:sz w:val="22"/>
          <w:szCs w:val="24"/>
        </w:rPr>
        <w:t>o</w:t>
      </w:r>
      <w:r w:rsidRPr="00B17B0D">
        <w:rPr>
          <w:rFonts w:asciiTheme="minorHAnsi" w:hAnsiTheme="minorHAnsi" w:cstheme="minorHAnsi"/>
          <w:bCs/>
          <w:sz w:val="22"/>
          <w:szCs w:val="24"/>
        </w:rPr>
        <w:t xml:space="preserve"> </w:t>
      </w:r>
      <w:r>
        <w:rPr>
          <w:rFonts w:asciiTheme="minorHAnsi" w:hAnsiTheme="minorHAnsi" w:cstheme="minorHAnsi"/>
          <w:bCs/>
          <w:sz w:val="22"/>
          <w:szCs w:val="24"/>
        </w:rPr>
        <w:t>17</w:t>
      </w:r>
      <w:r w:rsidRPr="00B17B0D">
        <w:rPr>
          <w:rFonts w:asciiTheme="minorHAnsi" w:hAnsiTheme="minorHAnsi" w:cstheme="minorHAnsi"/>
          <w:bCs/>
          <w:sz w:val="22"/>
          <w:szCs w:val="24"/>
        </w:rPr>
        <w:t xml:space="preserve"> projekt</w:t>
      </w:r>
      <w:r>
        <w:rPr>
          <w:rFonts w:asciiTheme="minorHAnsi" w:hAnsiTheme="minorHAnsi" w:cstheme="minorHAnsi"/>
          <w:bCs/>
          <w:sz w:val="22"/>
          <w:szCs w:val="24"/>
        </w:rPr>
        <w:t>ů</w:t>
      </w:r>
      <w:r w:rsidRPr="00B17B0D">
        <w:rPr>
          <w:rFonts w:asciiTheme="minorHAnsi" w:hAnsiTheme="minorHAnsi" w:cstheme="minorHAnsi"/>
          <w:bCs/>
          <w:sz w:val="22"/>
          <w:szCs w:val="24"/>
        </w:rPr>
        <w:t xml:space="preserve"> a r</w:t>
      </w:r>
      <w:r w:rsidRPr="00B17B0D">
        <w:rPr>
          <w:rFonts w:asciiTheme="minorHAnsi" w:hAnsiTheme="minorHAnsi" w:cstheme="minorHAnsi"/>
          <w:sz w:val="22"/>
          <w:szCs w:val="24"/>
        </w:rPr>
        <w:t xml:space="preserve">ekonstrukce přinese roční úsporu energie </w:t>
      </w:r>
      <w:r>
        <w:rPr>
          <w:rFonts w:asciiTheme="minorHAnsi" w:hAnsiTheme="minorHAnsi" w:cstheme="minorHAnsi"/>
          <w:sz w:val="22"/>
          <w:szCs w:val="24"/>
        </w:rPr>
        <w:t>3 956</w:t>
      </w:r>
      <w:r w:rsidRPr="00B17B0D">
        <w:rPr>
          <w:rFonts w:asciiTheme="minorHAnsi" w:hAnsiTheme="minorHAnsi" w:cstheme="minorHAnsi"/>
          <w:sz w:val="22"/>
          <w:szCs w:val="24"/>
        </w:rPr>
        <w:t xml:space="preserve"> GJ, což odpovídá </w:t>
      </w:r>
      <w:r>
        <w:rPr>
          <w:rFonts w:asciiTheme="minorHAnsi" w:hAnsiTheme="minorHAnsi" w:cstheme="minorHAnsi"/>
          <w:sz w:val="22"/>
          <w:szCs w:val="24"/>
        </w:rPr>
        <w:t>1 099</w:t>
      </w:r>
      <w:r w:rsidRPr="00B17B0D">
        <w:rPr>
          <w:rFonts w:asciiTheme="minorHAnsi" w:hAnsiTheme="minorHAnsi" w:cstheme="minorHAnsi"/>
          <w:sz w:val="22"/>
          <w:szCs w:val="24"/>
        </w:rPr>
        <w:t> MWh.</w:t>
      </w:r>
    </w:p>
    <w:p w:rsidR="007210D6" w:rsidRDefault="007210D6" w:rsidP="007210D6">
      <w:pPr>
        <w:tabs>
          <w:tab w:val="left" w:pos="709"/>
        </w:tabs>
        <w:spacing w:after="120"/>
        <w:jc w:val="both"/>
        <w:rPr>
          <w:rFonts w:asciiTheme="minorHAnsi" w:hAnsiTheme="minorHAnsi" w:cstheme="minorHAnsi"/>
          <w:sz w:val="22"/>
          <w:szCs w:val="24"/>
        </w:rPr>
      </w:pPr>
    </w:p>
    <w:p w:rsidR="00070E84" w:rsidRDefault="00070E84" w:rsidP="007210D6">
      <w:pPr>
        <w:tabs>
          <w:tab w:val="left" w:pos="709"/>
        </w:tabs>
        <w:spacing w:after="120"/>
        <w:jc w:val="both"/>
        <w:rPr>
          <w:rFonts w:asciiTheme="minorHAnsi" w:hAnsiTheme="minorHAnsi" w:cstheme="minorHAnsi"/>
          <w:sz w:val="22"/>
          <w:szCs w:val="24"/>
        </w:rPr>
      </w:pPr>
    </w:p>
    <w:p w:rsidR="004D3E59" w:rsidRDefault="004D3E59" w:rsidP="007210D6">
      <w:pPr>
        <w:tabs>
          <w:tab w:val="left" w:pos="709"/>
        </w:tabs>
        <w:spacing w:after="120"/>
        <w:jc w:val="both"/>
        <w:rPr>
          <w:rFonts w:asciiTheme="minorHAnsi" w:hAnsiTheme="minorHAnsi" w:cstheme="minorHAnsi"/>
          <w:sz w:val="22"/>
          <w:szCs w:val="24"/>
        </w:rPr>
      </w:pPr>
    </w:p>
    <w:p w:rsidR="007210D6" w:rsidRPr="00724C05" w:rsidRDefault="007210D6" w:rsidP="00724C05">
      <w:pPr>
        <w:pStyle w:val="Nadpis2"/>
        <w:numPr>
          <w:ilvl w:val="0"/>
          <w:numId w:val="21"/>
        </w:numPr>
        <w:rPr>
          <w:rFonts w:asciiTheme="minorHAnsi" w:hAnsiTheme="minorHAnsi" w:cstheme="minorHAnsi"/>
          <w:color w:val="auto"/>
          <w:sz w:val="24"/>
        </w:rPr>
      </w:pPr>
      <w:bookmarkStart w:id="22" w:name="_Toc388021631"/>
      <w:bookmarkStart w:id="23" w:name="_Toc388021756"/>
      <w:bookmarkStart w:id="24" w:name="_Toc414526992"/>
      <w:r w:rsidRPr="00724C05">
        <w:rPr>
          <w:rFonts w:asciiTheme="minorHAnsi" w:hAnsiTheme="minorHAnsi" w:cstheme="minorHAnsi"/>
          <w:color w:val="auto"/>
          <w:sz w:val="24"/>
        </w:rPr>
        <w:lastRenderedPageBreak/>
        <w:t>VYHODNOCENÍ NEINVESTIČNÍCH AKCÍ</w:t>
      </w:r>
      <w:bookmarkEnd w:id="22"/>
      <w:bookmarkEnd w:id="23"/>
      <w:bookmarkEnd w:id="24"/>
      <w:r w:rsidRPr="00724C05">
        <w:rPr>
          <w:rFonts w:asciiTheme="minorHAnsi" w:hAnsiTheme="minorHAnsi" w:cstheme="minorHAnsi"/>
          <w:color w:val="auto"/>
          <w:sz w:val="24"/>
        </w:rPr>
        <w:t xml:space="preserve"> </w:t>
      </w:r>
    </w:p>
    <w:p w:rsidR="004E0C13" w:rsidRPr="004E0C13" w:rsidRDefault="004E0C13" w:rsidP="004E0C13"/>
    <w:p w:rsidR="007210D6" w:rsidRPr="001A1E81" w:rsidRDefault="00C706DF" w:rsidP="007210D6">
      <w:pPr>
        <w:pStyle w:val="Zkladntextodsazen3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Skutečně čerpaná d</w:t>
      </w:r>
      <w:r w:rsidR="007210D6" w:rsidRPr="001A1E81">
        <w:rPr>
          <w:rFonts w:asciiTheme="minorHAnsi" w:hAnsiTheme="minorHAnsi" w:cstheme="minorHAnsi"/>
          <w:sz w:val="22"/>
          <w:szCs w:val="22"/>
        </w:rPr>
        <w:t xml:space="preserve">otace ve výši </w:t>
      </w:r>
      <w:r w:rsidR="001A1E81">
        <w:rPr>
          <w:rFonts w:asciiTheme="minorHAnsi" w:hAnsiTheme="minorHAnsi" w:cstheme="minorHAnsi"/>
          <w:sz w:val="22"/>
          <w:szCs w:val="22"/>
        </w:rPr>
        <w:t>13,44</w:t>
      </w:r>
      <w:r w:rsidR="007210D6" w:rsidRPr="001A1E81">
        <w:rPr>
          <w:rFonts w:asciiTheme="minorHAnsi" w:hAnsiTheme="minorHAnsi" w:cstheme="minorHAnsi"/>
          <w:sz w:val="22"/>
          <w:szCs w:val="22"/>
        </w:rPr>
        <w:t xml:space="preserve"> mil. Kč byla poskytnuta na </w:t>
      </w:r>
      <w:r w:rsidR="001A1E81">
        <w:rPr>
          <w:rFonts w:asciiTheme="minorHAnsi" w:hAnsiTheme="minorHAnsi" w:cstheme="minorHAnsi"/>
          <w:sz w:val="22"/>
          <w:szCs w:val="22"/>
        </w:rPr>
        <w:t>95</w:t>
      </w:r>
      <w:r w:rsidR="007210D6" w:rsidRPr="001A1E81">
        <w:rPr>
          <w:rFonts w:asciiTheme="minorHAnsi" w:hAnsiTheme="minorHAnsi" w:cstheme="minorHAnsi"/>
          <w:sz w:val="22"/>
          <w:szCs w:val="22"/>
        </w:rPr>
        <w:t xml:space="preserve"> akcí s celkovými </w:t>
      </w:r>
      <w:r w:rsidR="0009312A">
        <w:rPr>
          <w:rFonts w:asciiTheme="minorHAnsi" w:hAnsiTheme="minorHAnsi" w:cstheme="minorHAnsi"/>
          <w:sz w:val="22"/>
          <w:szCs w:val="22"/>
        </w:rPr>
        <w:t>ne</w:t>
      </w:r>
      <w:r w:rsidR="007210D6" w:rsidRPr="001A1E81">
        <w:rPr>
          <w:rFonts w:asciiTheme="minorHAnsi" w:hAnsiTheme="minorHAnsi" w:cstheme="minorHAnsi"/>
          <w:sz w:val="22"/>
          <w:szCs w:val="22"/>
        </w:rPr>
        <w:t xml:space="preserve">investičními náklady </w:t>
      </w:r>
      <w:r w:rsidR="001A1E81">
        <w:rPr>
          <w:rFonts w:asciiTheme="minorHAnsi" w:hAnsiTheme="minorHAnsi" w:cstheme="minorHAnsi"/>
          <w:sz w:val="22"/>
          <w:szCs w:val="22"/>
        </w:rPr>
        <w:t>necelých</w:t>
      </w:r>
      <w:r w:rsidR="007210D6" w:rsidRPr="001A1E81">
        <w:rPr>
          <w:rFonts w:asciiTheme="minorHAnsi" w:hAnsiTheme="minorHAnsi" w:cstheme="minorHAnsi"/>
          <w:sz w:val="22"/>
          <w:szCs w:val="22"/>
        </w:rPr>
        <w:t xml:space="preserve"> </w:t>
      </w:r>
      <w:r w:rsidR="001A1E81">
        <w:rPr>
          <w:rFonts w:asciiTheme="minorHAnsi" w:hAnsiTheme="minorHAnsi" w:cstheme="minorHAnsi"/>
          <w:sz w:val="22"/>
          <w:szCs w:val="22"/>
        </w:rPr>
        <w:t>17</w:t>
      </w:r>
      <w:r w:rsidR="007210D6" w:rsidRPr="001A1E81">
        <w:rPr>
          <w:rFonts w:asciiTheme="minorHAnsi" w:hAnsiTheme="minorHAnsi" w:cstheme="minorHAnsi"/>
          <w:sz w:val="22"/>
          <w:szCs w:val="22"/>
        </w:rPr>
        <w:t xml:space="preserve"> mil. Kč. </w:t>
      </w:r>
    </w:p>
    <w:p w:rsidR="007210D6" w:rsidRPr="001A1E81" w:rsidRDefault="007210D6" w:rsidP="007210D6">
      <w:pPr>
        <w:pStyle w:val="Zkladntextodsazen3"/>
        <w:ind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127"/>
        <w:gridCol w:w="1559"/>
        <w:gridCol w:w="1984"/>
      </w:tblGrid>
      <w:tr w:rsidR="007210D6" w:rsidRPr="001A1E81" w:rsidTr="0009312A">
        <w:trPr>
          <w:trHeight w:val="622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D6" w:rsidRPr="0009312A" w:rsidRDefault="007210D6" w:rsidP="000931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312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Aktivita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D6" w:rsidRPr="001A1E81" w:rsidRDefault="001A1E81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Celkové</w:t>
            </w:r>
            <w:r w:rsidR="007210D6" w:rsidRPr="001A1E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9312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ne</w:t>
            </w:r>
            <w:r w:rsidR="007210D6" w:rsidRPr="001A1E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investiční náklady </w:t>
            </w:r>
            <w:r w:rsidR="00E26D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 </w:t>
            </w:r>
            <w:r w:rsidR="007210D6" w:rsidRPr="001A1E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D6" w:rsidRPr="001A1E81" w:rsidRDefault="007210D6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A1E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Podpořené  projekty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D6" w:rsidRPr="001A1E81" w:rsidRDefault="00C706DF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Skutečně čerpaná dotace </w:t>
            </w:r>
            <w:r w:rsidR="00E26D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 </w:t>
            </w:r>
            <w:r w:rsidR="007210D6" w:rsidRPr="001A1E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Kč</w:t>
            </w:r>
          </w:p>
        </w:tc>
      </w:tr>
      <w:tr w:rsidR="007210D6" w:rsidRPr="001A1E81" w:rsidTr="0009312A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D6" w:rsidRPr="001A1E81" w:rsidRDefault="007210D6" w:rsidP="001A1E8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1E81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1A1E8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A1E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1E81">
              <w:rPr>
                <w:rFonts w:asciiTheme="minorHAnsi" w:hAnsiTheme="minorHAnsi" w:cstheme="minorHAnsi"/>
                <w:sz w:val="22"/>
                <w:szCs w:val="22"/>
              </w:rPr>
              <w:t>Specifické projekty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D6" w:rsidRPr="001A1E81" w:rsidRDefault="001A1E81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886 500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D6" w:rsidRPr="001A1E81" w:rsidRDefault="001A1E81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D6" w:rsidRPr="001A1E81" w:rsidRDefault="001A1E81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886 500</w:t>
            </w:r>
          </w:p>
        </w:tc>
      </w:tr>
      <w:tr w:rsidR="007210D6" w:rsidRPr="001A1E81" w:rsidTr="0009312A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D6" w:rsidRPr="001A1E81" w:rsidRDefault="007210D6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1E81">
              <w:rPr>
                <w:rFonts w:asciiTheme="minorHAnsi" w:hAnsiTheme="minorHAnsi" w:cstheme="minorHAnsi"/>
                <w:sz w:val="22"/>
                <w:szCs w:val="22"/>
              </w:rPr>
              <w:t>C - Energetické poradenství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D6" w:rsidRPr="001A1E81" w:rsidRDefault="001A1E81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7 121 744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D6" w:rsidRPr="001A1E81" w:rsidRDefault="001A1E81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D6" w:rsidRPr="001A1E81" w:rsidRDefault="001A1E81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7 121 744</w:t>
            </w:r>
          </w:p>
        </w:tc>
      </w:tr>
      <w:tr w:rsidR="007210D6" w:rsidRPr="001A1E81" w:rsidTr="0009312A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D6" w:rsidRPr="001A1E81" w:rsidRDefault="007210D6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1E81">
              <w:rPr>
                <w:rFonts w:asciiTheme="minorHAnsi" w:hAnsiTheme="minorHAnsi" w:cstheme="minorHAnsi"/>
                <w:sz w:val="22"/>
                <w:szCs w:val="22"/>
              </w:rPr>
              <w:t xml:space="preserve">D </w:t>
            </w:r>
            <w:r w:rsidR="001A1E8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A1E81">
              <w:rPr>
                <w:rFonts w:asciiTheme="minorHAnsi" w:hAnsiTheme="minorHAnsi" w:cstheme="minorHAnsi"/>
                <w:sz w:val="22"/>
                <w:szCs w:val="22"/>
              </w:rPr>
              <w:t xml:space="preserve"> Propagace</w:t>
            </w:r>
            <w:r w:rsidR="001A1E81">
              <w:rPr>
                <w:rFonts w:asciiTheme="minorHAnsi" w:hAnsiTheme="minorHAnsi" w:cstheme="minorHAnsi"/>
                <w:sz w:val="22"/>
                <w:szCs w:val="22"/>
              </w:rPr>
              <w:t>, vzdělávání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D6" w:rsidRPr="001A1E81" w:rsidRDefault="001A1E81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4 660 970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D6" w:rsidRPr="001A1E81" w:rsidRDefault="001A1E81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D6" w:rsidRPr="001A1E81" w:rsidRDefault="001A1E81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3 236 625</w:t>
            </w:r>
          </w:p>
        </w:tc>
      </w:tr>
      <w:tr w:rsidR="007210D6" w:rsidRPr="001A1E81" w:rsidTr="0009312A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D6" w:rsidRPr="001A1E81" w:rsidRDefault="007210D6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1E81">
              <w:rPr>
                <w:rFonts w:asciiTheme="minorHAnsi" w:hAnsiTheme="minorHAnsi" w:cstheme="minorHAnsi"/>
                <w:sz w:val="22"/>
                <w:szCs w:val="22"/>
              </w:rPr>
              <w:t>E - Energetický management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0D6" w:rsidRPr="001A1E81" w:rsidRDefault="001A1E81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4 324 150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D6" w:rsidRPr="001A1E81" w:rsidRDefault="001A1E81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D6" w:rsidRPr="001A1E81" w:rsidRDefault="001A1E81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2 195 704</w:t>
            </w:r>
          </w:p>
        </w:tc>
      </w:tr>
      <w:tr w:rsidR="007210D6" w:rsidRPr="001A1E81" w:rsidTr="0009312A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10D6" w:rsidRPr="001A1E81" w:rsidRDefault="007210D6" w:rsidP="009B582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A1E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0D6" w:rsidRPr="001A1E81" w:rsidRDefault="001A1E81" w:rsidP="009B58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16 993 364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0D6" w:rsidRPr="001A1E81" w:rsidRDefault="001A1E81" w:rsidP="009B58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A1E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10D6" w:rsidRPr="001A1E81" w:rsidRDefault="001A1E81" w:rsidP="00B13633">
            <w:pPr>
              <w:keepNext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A1E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13 440 573</w:t>
            </w:r>
          </w:p>
        </w:tc>
      </w:tr>
    </w:tbl>
    <w:p w:rsidR="00B13633" w:rsidRPr="00B13633" w:rsidRDefault="00B13633">
      <w:pPr>
        <w:pStyle w:val="Titulek"/>
        <w:rPr>
          <w:rFonts w:asciiTheme="minorHAnsi" w:hAnsiTheme="minorHAnsi" w:cstheme="minorHAnsi"/>
          <w:sz w:val="18"/>
        </w:rPr>
      </w:pPr>
      <w:r w:rsidRPr="00B13633">
        <w:rPr>
          <w:rFonts w:asciiTheme="minorHAnsi" w:hAnsiTheme="minorHAnsi" w:cstheme="minorHAnsi"/>
          <w:sz w:val="18"/>
        </w:rPr>
        <w:t xml:space="preserve">Tabulka </w:t>
      </w:r>
      <w:r w:rsidRPr="00B13633">
        <w:rPr>
          <w:rFonts w:asciiTheme="minorHAnsi" w:hAnsiTheme="minorHAnsi" w:cstheme="minorHAnsi"/>
          <w:sz w:val="18"/>
        </w:rPr>
        <w:fldChar w:fldCharType="begin"/>
      </w:r>
      <w:r w:rsidRPr="00B13633">
        <w:rPr>
          <w:rFonts w:asciiTheme="minorHAnsi" w:hAnsiTheme="minorHAnsi" w:cstheme="minorHAnsi"/>
          <w:sz w:val="18"/>
        </w:rPr>
        <w:instrText xml:space="preserve"> SEQ Tabulka \* ARABIC </w:instrText>
      </w:r>
      <w:r w:rsidRPr="00B13633">
        <w:rPr>
          <w:rFonts w:asciiTheme="minorHAnsi" w:hAnsiTheme="minorHAnsi" w:cstheme="minorHAnsi"/>
          <w:sz w:val="18"/>
        </w:rPr>
        <w:fldChar w:fldCharType="separate"/>
      </w:r>
      <w:r w:rsidR="009823D2">
        <w:rPr>
          <w:rFonts w:asciiTheme="minorHAnsi" w:hAnsiTheme="minorHAnsi" w:cstheme="minorHAnsi"/>
          <w:noProof/>
          <w:sz w:val="18"/>
        </w:rPr>
        <w:t>5</w:t>
      </w:r>
      <w:r w:rsidRPr="00B13633">
        <w:rPr>
          <w:rFonts w:asciiTheme="minorHAnsi" w:hAnsiTheme="minorHAnsi" w:cstheme="minorHAnsi"/>
          <w:sz w:val="18"/>
        </w:rPr>
        <w:fldChar w:fldCharType="end"/>
      </w:r>
      <w:r w:rsidRPr="00B13633">
        <w:rPr>
          <w:rFonts w:asciiTheme="minorHAnsi" w:hAnsiTheme="minorHAnsi" w:cstheme="minorHAnsi"/>
          <w:sz w:val="18"/>
        </w:rPr>
        <w:t xml:space="preserve"> - Vyhodnocení projektů s nepřímými úsporami energie</w:t>
      </w:r>
    </w:p>
    <w:p w:rsidR="00FA6CCA" w:rsidRPr="00FA6CCA" w:rsidRDefault="00FA6CCA" w:rsidP="00FA6CCA">
      <w:pPr>
        <w:jc w:val="both"/>
        <w:rPr>
          <w:rFonts w:asciiTheme="minorHAnsi" w:hAnsiTheme="minorHAnsi" w:cstheme="minorHAnsi"/>
          <w:sz w:val="22"/>
        </w:rPr>
      </w:pPr>
    </w:p>
    <w:p w:rsidR="00FA6CCA" w:rsidRPr="00FA6CCA" w:rsidRDefault="00FA6CCA" w:rsidP="00FA6CCA">
      <w:pPr>
        <w:jc w:val="both"/>
        <w:rPr>
          <w:rFonts w:asciiTheme="minorHAnsi" w:hAnsiTheme="minorHAnsi" w:cstheme="minorHAnsi"/>
          <w:sz w:val="22"/>
        </w:rPr>
      </w:pPr>
      <w:r w:rsidRPr="00FA6CCA">
        <w:rPr>
          <w:rFonts w:asciiTheme="minorHAnsi" w:hAnsiTheme="minorHAnsi" w:cstheme="minorHAnsi"/>
          <w:sz w:val="22"/>
        </w:rPr>
        <w:t>Podpo</w:t>
      </w:r>
      <w:r>
        <w:rPr>
          <w:rFonts w:asciiTheme="minorHAnsi" w:hAnsiTheme="minorHAnsi" w:cstheme="minorHAnsi"/>
          <w:sz w:val="22"/>
        </w:rPr>
        <w:t xml:space="preserve">řené akce s nepřímou úsporou energie mají svůj nesporný smysl, i když takto docílenou úsporu energie nelze jednoduše vyčíslit. Pozitivní výsledky státní dotace v oblasti propagace se nezbytně projeví v osvětě </w:t>
      </w:r>
      <w:r w:rsidR="000C465D">
        <w:rPr>
          <w:rFonts w:asciiTheme="minorHAnsi" w:hAnsiTheme="minorHAnsi" w:cstheme="minorHAnsi"/>
          <w:sz w:val="22"/>
        </w:rPr>
        <w:t>obyvatel ČR a v každodenních drobných úsporách energie v běžném životě informovaných občanů. Ještě větší pozitivní dopad na veřejný životní prostor očekáváme prostřednictvím osvětového působení na představitele komunální politiky.</w:t>
      </w:r>
    </w:p>
    <w:p w:rsidR="007210D6" w:rsidRDefault="00070E84" w:rsidP="007210D6">
      <w:pPr>
        <w:tabs>
          <w:tab w:val="left" w:pos="709"/>
        </w:tabs>
        <w:spacing w:after="12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9D0AE" wp14:editId="48977867">
                <wp:simplePos x="0" y="0"/>
                <wp:positionH relativeFrom="column">
                  <wp:posOffset>1762</wp:posOffset>
                </wp:positionH>
                <wp:positionV relativeFrom="paragraph">
                  <wp:posOffset>2993963</wp:posOffset>
                </wp:positionV>
                <wp:extent cx="5749925" cy="635"/>
                <wp:effectExtent l="0" t="0" r="3175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145F" w:rsidRPr="00070E84" w:rsidRDefault="0059145F" w:rsidP="00070E84">
                            <w:pPr>
                              <w:pStyle w:val="Titulek"/>
                              <w:rPr>
                                <w:rFonts w:asciiTheme="minorHAnsi" w:hAnsiTheme="minorHAnsi" w:cstheme="minorHAnsi"/>
                                <w:noProof/>
                                <w:sz w:val="14"/>
                              </w:rPr>
                            </w:pPr>
                            <w:bookmarkStart w:id="25" w:name="_Ref414520194"/>
                            <w:r w:rsidRPr="00070E84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Graf </w:t>
                            </w:r>
                            <w:r w:rsidRPr="00070E84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fldChar w:fldCharType="begin"/>
                            </w:r>
                            <w:r w:rsidRPr="00070E84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instrText xml:space="preserve"> SEQ Graf \* ARABIC </w:instrText>
                            </w:r>
                            <w:r w:rsidRPr="00070E84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fldChar w:fldCharType="separate"/>
                            </w:r>
                            <w:r w:rsidR="009823D2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</w:rPr>
                              <w:t>8</w:t>
                            </w:r>
                            <w:r w:rsidRPr="00070E84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fldChar w:fldCharType="end"/>
                            </w:r>
                            <w:bookmarkEnd w:id="25"/>
                            <w:r w:rsidRPr="00070E84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- Projekty s nepřímými úsporami dle přiznané dotace a celkových nákladů (v mil. Kč)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9D0AE" id="Textové pole 13" o:spid="_x0000_s1029" type="#_x0000_t202" style="position:absolute;left:0;text-align:left;margin-left:.15pt;margin-top:235.75pt;width:452.75pt;height: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" stroked="f">
                <v:textbox style="mso-fit-shape-to-text:t" inset="0,0,0,0">
                  <w:txbxContent>
                    <w:p w:rsidR="0059145F" w:rsidRPr="00070E84" w:rsidRDefault="0059145F" w:rsidP="00070E84">
                      <w:pPr>
                        <w:pStyle w:val="Titulek"/>
                        <w:rPr>
                          <w:rFonts w:asciiTheme="minorHAnsi" w:hAnsiTheme="minorHAnsi" w:cstheme="minorHAnsi"/>
                          <w:noProof/>
                          <w:sz w:val="14"/>
                        </w:rPr>
                      </w:pPr>
                      <w:bookmarkStart w:id="26" w:name="_Ref414520194"/>
                      <w:r w:rsidRPr="00070E84">
                        <w:rPr>
                          <w:rFonts w:asciiTheme="minorHAnsi" w:hAnsiTheme="minorHAnsi" w:cstheme="minorHAnsi"/>
                          <w:sz w:val="18"/>
                        </w:rPr>
                        <w:t xml:space="preserve">Graf </w:t>
                      </w:r>
                      <w:r w:rsidRPr="00070E84">
                        <w:rPr>
                          <w:rFonts w:asciiTheme="minorHAnsi" w:hAnsiTheme="minorHAnsi" w:cstheme="minorHAnsi"/>
                          <w:sz w:val="18"/>
                        </w:rPr>
                        <w:fldChar w:fldCharType="begin"/>
                      </w:r>
                      <w:r w:rsidRPr="00070E84">
                        <w:rPr>
                          <w:rFonts w:asciiTheme="minorHAnsi" w:hAnsiTheme="minorHAnsi" w:cstheme="minorHAnsi"/>
                          <w:sz w:val="18"/>
                        </w:rPr>
                        <w:instrText xml:space="preserve"> SEQ Graf \* ARABIC </w:instrText>
                      </w:r>
                      <w:r w:rsidRPr="00070E84">
                        <w:rPr>
                          <w:rFonts w:asciiTheme="minorHAnsi" w:hAnsiTheme="minorHAnsi" w:cstheme="minorHAnsi"/>
                          <w:sz w:val="18"/>
                        </w:rPr>
                        <w:fldChar w:fldCharType="separate"/>
                      </w:r>
                      <w:r w:rsidR="009823D2">
                        <w:rPr>
                          <w:rFonts w:asciiTheme="minorHAnsi" w:hAnsiTheme="minorHAnsi" w:cstheme="minorHAnsi"/>
                          <w:noProof/>
                          <w:sz w:val="18"/>
                        </w:rPr>
                        <w:t>8</w:t>
                      </w:r>
                      <w:r w:rsidRPr="00070E84">
                        <w:rPr>
                          <w:rFonts w:asciiTheme="minorHAnsi" w:hAnsiTheme="minorHAnsi" w:cstheme="minorHAnsi"/>
                          <w:sz w:val="18"/>
                        </w:rPr>
                        <w:fldChar w:fldCharType="end"/>
                      </w:r>
                      <w:bookmarkEnd w:id="26"/>
                      <w:r w:rsidRPr="00070E84">
                        <w:rPr>
                          <w:rFonts w:asciiTheme="minorHAnsi" w:hAnsiTheme="minorHAnsi" w:cstheme="minorHAnsi"/>
                          <w:sz w:val="18"/>
                        </w:rPr>
                        <w:t xml:space="preserve"> - Projekty s nepřímými úsporami dle přiznané dotace a celkových nákladů (v mil. Kč)</w:t>
                      </w:r>
                    </w:p>
                  </w:txbxContent>
                </v:textbox>
              </v:shape>
            </w:pict>
          </mc:Fallback>
        </mc:AlternateContent>
      </w:r>
      <w:r w:rsidR="00B13633">
        <w:rPr>
          <w:noProof/>
        </w:rPr>
        <w:drawing>
          <wp:anchor distT="0" distB="0" distL="114300" distR="114300" simplePos="0" relativeHeight="251677696" behindDoc="0" locked="0" layoutInCell="1" allowOverlap="1" wp14:anchorId="75F2F569" wp14:editId="04BDAFDD">
            <wp:simplePos x="0" y="0"/>
            <wp:positionH relativeFrom="column">
              <wp:posOffset>1726</wp:posOffset>
            </wp:positionH>
            <wp:positionV relativeFrom="paragraph">
              <wp:posOffset>196600</wp:posOffset>
            </wp:positionV>
            <wp:extent cx="5750417" cy="2743200"/>
            <wp:effectExtent l="0" t="0" r="22225" b="19050"/>
            <wp:wrapTopAndBottom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633" w:rsidRPr="00B17B0D" w:rsidRDefault="00F954C6" w:rsidP="007210D6">
      <w:pPr>
        <w:tabs>
          <w:tab w:val="left" w:pos="709"/>
        </w:tabs>
        <w:spacing w:after="12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10685B" wp14:editId="1C80584E">
                <wp:simplePos x="0" y="0"/>
                <wp:positionH relativeFrom="column">
                  <wp:posOffset>1270</wp:posOffset>
                </wp:positionH>
                <wp:positionV relativeFrom="paragraph">
                  <wp:posOffset>2576195</wp:posOffset>
                </wp:positionV>
                <wp:extent cx="5749925" cy="635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145F" w:rsidRPr="00F954C6" w:rsidRDefault="0059145F" w:rsidP="00F954C6">
                            <w:pPr>
                              <w:pStyle w:val="Titulek"/>
                              <w:rPr>
                                <w:rFonts w:asciiTheme="minorHAnsi" w:hAnsiTheme="minorHAnsi" w:cstheme="minorHAnsi"/>
                                <w:noProof/>
                                <w:sz w:val="14"/>
                              </w:rPr>
                            </w:pPr>
                            <w:bookmarkStart w:id="27" w:name="_Ref414519381"/>
                            <w:r w:rsidRPr="00F954C6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Graf </w:t>
                            </w:r>
                            <w:r w:rsidRPr="00F954C6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fldChar w:fldCharType="begin"/>
                            </w:r>
                            <w:r w:rsidRPr="00F954C6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instrText xml:space="preserve"> SEQ Graf \* ARABIC </w:instrText>
                            </w:r>
                            <w:r w:rsidRPr="00F954C6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fldChar w:fldCharType="separate"/>
                            </w:r>
                            <w:r w:rsidR="009823D2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</w:rPr>
                              <w:t>9</w:t>
                            </w:r>
                            <w:r w:rsidRPr="00F954C6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fldChar w:fldCharType="end"/>
                            </w:r>
                            <w:bookmarkEnd w:id="27"/>
                            <w:r w:rsidRPr="00F954C6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- Dotace podle aktivit v % z rozpočtu na neinvestiční akce (v mil. Kč)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0685B" id="Textové pole 15" o:spid="_x0000_s1030" type="#_x0000_t202" style="position:absolute;left:0;text-align:left;margin-left:.1pt;margin-top:202.85pt;width:452.75pt;height: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" stroked="f">
                <v:textbox style="mso-fit-shape-to-text:t" inset="0,0,0,0">
                  <w:txbxContent>
                    <w:p w:rsidR="0059145F" w:rsidRPr="00F954C6" w:rsidRDefault="0059145F" w:rsidP="00F954C6">
                      <w:pPr>
                        <w:pStyle w:val="Titulek"/>
                        <w:rPr>
                          <w:rFonts w:asciiTheme="minorHAnsi" w:hAnsiTheme="minorHAnsi" w:cstheme="minorHAnsi"/>
                          <w:noProof/>
                          <w:sz w:val="14"/>
                        </w:rPr>
                      </w:pPr>
                      <w:bookmarkStart w:id="28" w:name="_Ref414519381"/>
                      <w:r w:rsidRPr="00F954C6">
                        <w:rPr>
                          <w:rFonts w:asciiTheme="minorHAnsi" w:hAnsiTheme="minorHAnsi" w:cstheme="minorHAnsi"/>
                          <w:sz w:val="18"/>
                        </w:rPr>
                        <w:t xml:space="preserve">Graf </w:t>
                      </w:r>
                      <w:r w:rsidRPr="00F954C6">
                        <w:rPr>
                          <w:rFonts w:asciiTheme="minorHAnsi" w:hAnsiTheme="minorHAnsi" w:cstheme="minorHAnsi"/>
                          <w:sz w:val="18"/>
                        </w:rPr>
                        <w:fldChar w:fldCharType="begin"/>
                      </w:r>
                      <w:r w:rsidRPr="00F954C6">
                        <w:rPr>
                          <w:rFonts w:asciiTheme="minorHAnsi" w:hAnsiTheme="minorHAnsi" w:cstheme="minorHAnsi"/>
                          <w:sz w:val="18"/>
                        </w:rPr>
                        <w:instrText xml:space="preserve"> SEQ Graf \* ARABIC </w:instrText>
                      </w:r>
                      <w:r w:rsidRPr="00F954C6">
                        <w:rPr>
                          <w:rFonts w:asciiTheme="minorHAnsi" w:hAnsiTheme="minorHAnsi" w:cstheme="minorHAnsi"/>
                          <w:sz w:val="18"/>
                        </w:rPr>
                        <w:fldChar w:fldCharType="separate"/>
                      </w:r>
                      <w:r w:rsidR="009823D2">
                        <w:rPr>
                          <w:rFonts w:asciiTheme="minorHAnsi" w:hAnsiTheme="minorHAnsi" w:cstheme="minorHAnsi"/>
                          <w:noProof/>
                          <w:sz w:val="18"/>
                        </w:rPr>
                        <w:t>9</w:t>
                      </w:r>
                      <w:r w:rsidRPr="00F954C6">
                        <w:rPr>
                          <w:rFonts w:asciiTheme="minorHAnsi" w:hAnsiTheme="minorHAnsi" w:cstheme="minorHAnsi"/>
                          <w:sz w:val="18"/>
                        </w:rPr>
                        <w:fldChar w:fldCharType="end"/>
                      </w:r>
                      <w:bookmarkEnd w:id="28"/>
                      <w:r w:rsidRPr="00F954C6">
                        <w:rPr>
                          <w:rFonts w:asciiTheme="minorHAnsi" w:hAnsiTheme="minorHAnsi" w:cstheme="minorHAnsi"/>
                          <w:sz w:val="18"/>
                        </w:rPr>
                        <w:t xml:space="preserve"> - Dotace podle aktivit v % z rozpočtu na neinvestiční akce (v mil. Kč)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2C87BBC" wp14:editId="603F9524">
            <wp:simplePos x="0" y="0"/>
            <wp:positionH relativeFrom="column">
              <wp:posOffset>1726</wp:posOffset>
            </wp:positionH>
            <wp:positionV relativeFrom="paragraph">
              <wp:posOffset>91681</wp:posOffset>
            </wp:positionV>
            <wp:extent cx="5750417" cy="2427668"/>
            <wp:effectExtent l="0" t="0" r="22225" b="10795"/>
            <wp:wrapTopAndBottom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7B0D" w:rsidRPr="00FC3BF0" w:rsidRDefault="00F954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Oproti</w:t>
      </w:r>
      <w:r w:rsidR="007433E6">
        <w:rPr>
          <w:rFonts w:asciiTheme="minorHAnsi" w:hAnsiTheme="minorHAnsi" w:cstheme="minorHAnsi"/>
          <w:sz w:val="22"/>
          <w:szCs w:val="22"/>
        </w:rPr>
        <w:t xml:space="preserve"> předcházejícímu roku byla v roce 2014 snížena částka na neinvestiční akce z rozpočtu programu EFEKT na 45,86 % (z průvodních 73 % rozpočtu).</w:t>
      </w:r>
      <w:r w:rsidR="00153029">
        <w:rPr>
          <w:rFonts w:asciiTheme="minorHAnsi" w:hAnsiTheme="minorHAnsi" w:cstheme="minorHAnsi"/>
          <w:sz w:val="22"/>
          <w:szCs w:val="22"/>
        </w:rPr>
        <w:t xml:space="preserve"> Je zřejmé (</w:t>
      </w:r>
      <w:r w:rsidR="00153029">
        <w:rPr>
          <w:rFonts w:asciiTheme="minorHAnsi" w:hAnsiTheme="minorHAnsi" w:cstheme="minorHAnsi"/>
          <w:sz w:val="22"/>
          <w:szCs w:val="22"/>
        </w:rPr>
        <w:fldChar w:fldCharType="begin"/>
      </w:r>
      <w:r w:rsidR="00153029">
        <w:rPr>
          <w:rFonts w:asciiTheme="minorHAnsi" w:hAnsiTheme="minorHAnsi" w:cstheme="minorHAnsi"/>
          <w:sz w:val="22"/>
          <w:szCs w:val="22"/>
        </w:rPr>
        <w:instrText xml:space="preserve"> REF _Ref414519381 \h </w:instrText>
      </w:r>
      <w:r w:rsidR="00153029">
        <w:rPr>
          <w:rFonts w:asciiTheme="minorHAnsi" w:hAnsiTheme="minorHAnsi" w:cstheme="minorHAnsi"/>
          <w:sz w:val="22"/>
          <w:szCs w:val="22"/>
        </w:rPr>
      </w:r>
      <w:r w:rsidR="00153029">
        <w:rPr>
          <w:rFonts w:asciiTheme="minorHAnsi" w:hAnsiTheme="minorHAnsi" w:cstheme="minorHAnsi"/>
          <w:sz w:val="22"/>
          <w:szCs w:val="22"/>
        </w:rPr>
        <w:fldChar w:fldCharType="separate"/>
      </w:r>
      <w:r w:rsidR="009823D2" w:rsidRPr="00F954C6">
        <w:rPr>
          <w:rFonts w:asciiTheme="minorHAnsi" w:hAnsiTheme="minorHAnsi" w:cstheme="minorHAnsi"/>
          <w:sz w:val="18"/>
        </w:rPr>
        <w:t xml:space="preserve">Graf </w:t>
      </w:r>
      <w:r w:rsidR="009823D2">
        <w:rPr>
          <w:rFonts w:asciiTheme="minorHAnsi" w:hAnsiTheme="minorHAnsi" w:cstheme="minorHAnsi"/>
          <w:noProof/>
          <w:sz w:val="18"/>
        </w:rPr>
        <w:t>9</w:t>
      </w:r>
      <w:r w:rsidR="00153029">
        <w:rPr>
          <w:rFonts w:asciiTheme="minorHAnsi" w:hAnsiTheme="minorHAnsi" w:cstheme="minorHAnsi"/>
          <w:sz w:val="22"/>
          <w:szCs w:val="22"/>
        </w:rPr>
        <w:fldChar w:fldCharType="end"/>
      </w:r>
      <w:r w:rsidR="00153029">
        <w:rPr>
          <w:rFonts w:asciiTheme="minorHAnsi" w:hAnsiTheme="minorHAnsi" w:cstheme="minorHAnsi"/>
          <w:sz w:val="22"/>
          <w:szCs w:val="22"/>
        </w:rPr>
        <w:t>), že finančně bylo nejvíce podpořeno energetické poradenství, a to 24,3 % z rozpočtu na neinvestiční akce.</w:t>
      </w:r>
    </w:p>
    <w:p w:rsidR="007433E6" w:rsidRDefault="007433E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3ED8" w:rsidRDefault="00193ED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Neinvestiční projekty přinesly celkové investice téměř 16,99 mil. Kč (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REF _Ref414520194 \h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9823D2" w:rsidRPr="00070E84">
        <w:rPr>
          <w:rFonts w:asciiTheme="minorHAnsi" w:hAnsiTheme="minorHAnsi" w:cstheme="minorHAnsi"/>
          <w:sz w:val="18"/>
        </w:rPr>
        <w:t xml:space="preserve">Graf </w:t>
      </w:r>
      <w:r w:rsidR="009823D2">
        <w:rPr>
          <w:rFonts w:asciiTheme="minorHAnsi" w:hAnsiTheme="minorHAnsi" w:cstheme="minorHAnsi"/>
          <w:noProof/>
          <w:sz w:val="18"/>
        </w:rPr>
        <w:t>8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). To není o mnoho více, než je poskytnutá dotace (13,44 mil. Kč). Toto srovnání je důsledkem nastavení programu EFEKT 2014. Ze znění programu vyplývá, že v neinvestičních oblastech je až na jednu výjimku maximální % pokrytí z dotace na úrovni 80 – 100 % celkových nákladů. Například bezplatné energetické poradenství je dotováno ze 100 %.</w:t>
      </w:r>
    </w:p>
    <w:p w:rsidR="00193ED8" w:rsidRDefault="00193E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3ED8" w:rsidRDefault="00193ED8">
      <w:pPr>
        <w:jc w:val="both"/>
        <w:rPr>
          <w:rFonts w:asciiTheme="minorHAnsi" w:hAnsiTheme="minorHAnsi" w:cstheme="minorHAnsi"/>
          <w:sz w:val="22"/>
          <w:szCs w:val="22"/>
        </w:rPr>
      </w:pPr>
      <w:r w:rsidRPr="00193ED8">
        <w:rPr>
          <w:rFonts w:asciiTheme="minorHAnsi" w:hAnsiTheme="minorHAnsi" w:cstheme="minorHAnsi"/>
          <w:b/>
          <w:sz w:val="22"/>
          <w:szCs w:val="22"/>
        </w:rPr>
        <w:t>V oblasti Specifické a pilotní projekty byly vyhlášeny následující výzvy a podpořeny projekty:</w:t>
      </w:r>
    </w:p>
    <w:p w:rsidR="00193ED8" w:rsidRPr="000A67CD" w:rsidRDefault="00F32B7C" w:rsidP="000A67CD">
      <w:pPr>
        <w:pStyle w:val="Odstavecseseznamem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Byla vyhlášena 1 výzva na vypracování analýzy s názvem „</w:t>
      </w:r>
      <w:r w:rsidRPr="00F32B7C">
        <w:rPr>
          <w:rFonts w:asciiTheme="minorHAnsi" w:hAnsiTheme="minorHAnsi" w:cstheme="minorHAnsi"/>
          <w:bCs/>
          <w:sz w:val="22"/>
          <w:szCs w:val="22"/>
        </w:rPr>
        <w:t>Hodnocení energetické a ekonomické efektivnosti technologií pro energetické využití odpadů aplikovatelných v České republice</w:t>
      </w:r>
      <w:r>
        <w:rPr>
          <w:rFonts w:asciiTheme="minorHAnsi" w:hAnsiTheme="minorHAnsi" w:cstheme="minorHAnsi"/>
          <w:bCs/>
          <w:sz w:val="22"/>
          <w:szCs w:val="22"/>
        </w:rPr>
        <w:t>“. Bylo doručeno 8 žádostí, z toho byla podpořena 1 žádost za 0,887 mil. Kč (</w:t>
      </w:r>
      <w:r>
        <w:rPr>
          <w:rFonts w:asciiTheme="minorHAnsi" w:hAnsiTheme="minorHAnsi" w:cstheme="minorHAnsi"/>
          <w:bCs/>
          <w:sz w:val="22"/>
          <w:szCs w:val="22"/>
        </w:rPr>
        <w:fldChar w:fldCharType="begin"/>
      </w:r>
      <w:r>
        <w:rPr>
          <w:rFonts w:asciiTheme="minorHAnsi" w:hAnsiTheme="minorHAnsi" w:cstheme="minorHAnsi"/>
          <w:bCs/>
          <w:sz w:val="22"/>
          <w:szCs w:val="22"/>
        </w:rPr>
        <w:instrText xml:space="preserve"> REF _Ref414519381 \h </w:instrText>
      </w:r>
      <w:r>
        <w:rPr>
          <w:rFonts w:asciiTheme="minorHAnsi" w:hAnsiTheme="minorHAnsi" w:cstheme="minorHAnsi"/>
          <w:bCs/>
          <w:sz w:val="22"/>
          <w:szCs w:val="22"/>
        </w:rPr>
      </w:r>
      <w:r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9823D2" w:rsidRPr="00F954C6">
        <w:rPr>
          <w:rFonts w:asciiTheme="minorHAnsi" w:hAnsiTheme="minorHAnsi" w:cstheme="minorHAnsi"/>
          <w:sz w:val="18"/>
        </w:rPr>
        <w:t xml:space="preserve">Graf </w:t>
      </w:r>
      <w:r w:rsidR="009823D2">
        <w:rPr>
          <w:rFonts w:asciiTheme="minorHAnsi" w:hAnsiTheme="minorHAnsi" w:cstheme="minorHAnsi"/>
          <w:noProof/>
          <w:sz w:val="18"/>
        </w:rPr>
        <w:t>9</w:t>
      </w:r>
      <w:r>
        <w:rPr>
          <w:rFonts w:asciiTheme="minorHAnsi" w:hAnsiTheme="minorHAnsi" w:cstheme="minorHAnsi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>).</w:t>
      </w:r>
    </w:p>
    <w:p w:rsidR="000A67CD" w:rsidRDefault="000A67CD" w:rsidP="000A67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67CD" w:rsidRDefault="000A67CD" w:rsidP="000A67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 oblasti energetického poradenství byly vypsány aktivity a podpořeny projekty:</w:t>
      </w:r>
    </w:p>
    <w:p w:rsidR="000A67CD" w:rsidRPr="000A67CD" w:rsidRDefault="000A67CD" w:rsidP="000A67CD">
      <w:pPr>
        <w:pStyle w:val="Odstavecseseznamem"/>
        <w:numPr>
          <w:ilvl w:val="0"/>
          <w:numId w:val="5"/>
        </w:numPr>
        <w:tabs>
          <w:tab w:val="left" w:pos="0"/>
          <w:tab w:val="left" w:pos="426"/>
          <w:tab w:val="left" w:pos="851"/>
        </w:tabs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A67CD">
        <w:rPr>
          <w:rFonts w:asciiTheme="minorHAnsi" w:hAnsiTheme="minorHAnsi" w:cstheme="minorHAnsi"/>
          <w:iCs/>
          <w:sz w:val="22"/>
          <w:szCs w:val="22"/>
        </w:rPr>
        <w:t xml:space="preserve">Energetické konzultační a informační středisko (dále jen EKIS) - </w:t>
      </w:r>
      <w:r w:rsidRPr="000A67CD">
        <w:rPr>
          <w:rFonts w:asciiTheme="minorHAnsi" w:hAnsiTheme="minorHAnsi" w:cstheme="minorHAnsi"/>
          <w:sz w:val="22"/>
          <w:szCs w:val="22"/>
        </w:rPr>
        <w:t xml:space="preserve">statut EKIS pro rok </w:t>
      </w:r>
      <w:r>
        <w:rPr>
          <w:rFonts w:asciiTheme="minorHAnsi" w:hAnsiTheme="minorHAnsi" w:cstheme="minorHAnsi"/>
          <w:sz w:val="22"/>
          <w:szCs w:val="22"/>
        </w:rPr>
        <w:t>2014</w:t>
      </w:r>
      <w:r w:rsidRPr="000A67CD">
        <w:rPr>
          <w:rFonts w:asciiTheme="minorHAnsi" w:hAnsiTheme="minorHAnsi" w:cstheme="minorHAnsi"/>
          <w:sz w:val="22"/>
          <w:szCs w:val="22"/>
        </w:rPr>
        <w:t xml:space="preserve"> byl přiznán </w:t>
      </w:r>
      <w:r>
        <w:rPr>
          <w:rFonts w:asciiTheme="minorHAnsi" w:hAnsiTheme="minorHAnsi" w:cstheme="minorHAnsi"/>
          <w:sz w:val="22"/>
          <w:szCs w:val="22"/>
        </w:rPr>
        <w:t>60</w:t>
      </w:r>
      <w:r w:rsidRPr="000A67CD">
        <w:rPr>
          <w:rFonts w:asciiTheme="minorHAnsi" w:hAnsiTheme="minorHAnsi" w:cstheme="minorHAnsi"/>
          <w:sz w:val="22"/>
          <w:szCs w:val="22"/>
        </w:rPr>
        <w:t xml:space="preserve"> subjektům s ohledem na rozložení poradenské sítě v rámci celé ČR. V roce </w:t>
      </w:r>
      <w:r>
        <w:rPr>
          <w:rFonts w:asciiTheme="minorHAnsi" w:hAnsiTheme="minorHAnsi" w:cstheme="minorHAnsi"/>
          <w:sz w:val="22"/>
          <w:szCs w:val="22"/>
        </w:rPr>
        <w:t>2014</w:t>
      </w:r>
      <w:r w:rsidRPr="000A67CD">
        <w:rPr>
          <w:rFonts w:asciiTheme="minorHAnsi" w:hAnsiTheme="minorHAnsi" w:cstheme="minorHAnsi"/>
          <w:sz w:val="22"/>
          <w:szCs w:val="22"/>
        </w:rPr>
        <w:t xml:space="preserve"> pracovalo v síti EKIS</w:t>
      </w:r>
      <w:r w:rsidR="0094091C">
        <w:rPr>
          <w:rFonts w:asciiTheme="minorHAnsi" w:hAnsiTheme="minorHAnsi" w:cstheme="minorHAnsi"/>
          <w:sz w:val="22"/>
          <w:szCs w:val="22"/>
        </w:rPr>
        <w:t xml:space="preserve"> okolo</w:t>
      </w:r>
      <w:r w:rsidRPr="000A67CD">
        <w:rPr>
          <w:rFonts w:asciiTheme="minorHAnsi" w:hAnsiTheme="minorHAnsi" w:cstheme="minorHAnsi"/>
          <w:sz w:val="22"/>
          <w:szCs w:val="22"/>
        </w:rPr>
        <w:t xml:space="preserve"> </w:t>
      </w:r>
      <w:r w:rsidR="0094091C">
        <w:rPr>
          <w:rFonts w:asciiTheme="minorHAnsi" w:hAnsiTheme="minorHAnsi" w:cstheme="minorHAnsi"/>
          <w:sz w:val="22"/>
          <w:szCs w:val="22"/>
        </w:rPr>
        <w:t>250</w:t>
      </w:r>
      <w:r w:rsidRPr="000A67CD">
        <w:rPr>
          <w:rFonts w:asciiTheme="minorHAnsi" w:hAnsiTheme="minorHAnsi" w:cstheme="minorHAnsi"/>
          <w:sz w:val="22"/>
          <w:szCs w:val="22"/>
        </w:rPr>
        <w:t xml:space="preserve"> poradců. Celkem bylo zodpovězeno </w:t>
      </w:r>
      <w:r w:rsidR="00C542D2">
        <w:rPr>
          <w:rFonts w:asciiTheme="minorHAnsi" w:hAnsiTheme="minorHAnsi" w:cstheme="minorHAnsi"/>
          <w:sz w:val="22"/>
          <w:szCs w:val="22"/>
        </w:rPr>
        <w:t>8,7</w:t>
      </w:r>
      <w:r w:rsidRPr="000A67CD">
        <w:rPr>
          <w:rFonts w:asciiTheme="minorHAnsi" w:hAnsiTheme="minorHAnsi" w:cstheme="minorHAnsi"/>
          <w:sz w:val="22"/>
          <w:szCs w:val="22"/>
        </w:rPr>
        <w:t xml:space="preserve"> </w:t>
      </w:r>
      <w:r w:rsidR="003F4100">
        <w:rPr>
          <w:rFonts w:asciiTheme="minorHAnsi" w:hAnsiTheme="minorHAnsi" w:cstheme="minorHAnsi"/>
          <w:sz w:val="22"/>
          <w:szCs w:val="22"/>
        </w:rPr>
        <w:t>tis.</w:t>
      </w:r>
      <w:r w:rsidRPr="000A67CD">
        <w:rPr>
          <w:rFonts w:asciiTheme="minorHAnsi" w:hAnsiTheme="minorHAnsi" w:cstheme="minorHAnsi"/>
          <w:sz w:val="22"/>
          <w:szCs w:val="22"/>
        </w:rPr>
        <w:t xml:space="preserve"> dotazů (z toho </w:t>
      </w:r>
      <w:r w:rsidR="00C542D2">
        <w:rPr>
          <w:rFonts w:asciiTheme="minorHAnsi" w:hAnsiTheme="minorHAnsi" w:cstheme="minorHAnsi"/>
          <w:sz w:val="22"/>
          <w:szCs w:val="22"/>
        </w:rPr>
        <w:t>8 </w:t>
      </w:r>
      <w:r w:rsidR="003F4100">
        <w:rPr>
          <w:rFonts w:asciiTheme="minorHAnsi" w:hAnsiTheme="minorHAnsi" w:cstheme="minorHAnsi"/>
          <w:sz w:val="22"/>
          <w:szCs w:val="22"/>
        </w:rPr>
        <w:t>tis.</w:t>
      </w:r>
      <w:r w:rsidRPr="000A67CD">
        <w:rPr>
          <w:rFonts w:asciiTheme="minorHAnsi" w:hAnsiTheme="minorHAnsi" w:cstheme="minorHAnsi"/>
          <w:sz w:val="22"/>
          <w:szCs w:val="22"/>
        </w:rPr>
        <w:t xml:space="preserve"> osobně a </w:t>
      </w:r>
      <w:r w:rsidR="00C542D2">
        <w:rPr>
          <w:rFonts w:asciiTheme="minorHAnsi" w:hAnsiTheme="minorHAnsi" w:cstheme="minorHAnsi"/>
          <w:sz w:val="22"/>
          <w:szCs w:val="22"/>
        </w:rPr>
        <w:t>700</w:t>
      </w:r>
      <w:r w:rsidRPr="000A67CD">
        <w:rPr>
          <w:rFonts w:asciiTheme="minorHAnsi" w:hAnsiTheme="minorHAnsi" w:cstheme="minorHAnsi"/>
          <w:sz w:val="22"/>
          <w:szCs w:val="22"/>
        </w:rPr>
        <w:t xml:space="preserve"> prostřednictvím on-line poradny). Dotazy tazatelů směřovaly nejčastěji do oblasti </w:t>
      </w:r>
      <w:r w:rsidR="00C542D2">
        <w:rPr>
          <w:rFonts w:asciiTheme="minorHAnsi" w:hAnsiTheme="minorHAnsi" w:cstheme="minorHAnsi"/>
          <w:sz w:val="22"/>
          <w:szCs w:val="22"/>
        </w:rPr>
        <w:t>dotace a financování projektů, zateplování budov, vytápění, energetických auditů, energetických průkazů a štítků, do ceny energií a účtování tepla a mimo jiné i do legislativy</w:t>
      </w:r>
      <w:r w:rsidRPr="000A67CD">
        <w:rPr>
          <w:rFonts w:asciiTheme="minorHAnsi" w:hAnsiTheme="minorHAnsi" w:cstheme="minorHAnsi"/>
          <w:sz w:val="22"/>
          <w:szCs w:val="22"/>
        </w:rPr>
        <w:t xml:space="preserve"> apod. Poradna EKIS se těší vzrůstající oblibě. </w:t>
      </w:r>
    </w:p>
    <w:p w:rsidR="000A67CD" w:rsidRPr="000A67CD" w:rsidRDefault="000A67CD" w:rsidP="000A67CD">
      <w:pPr>
        <w:pStyle w:val="Odstavecseseznamem"/>
        <w:tabs>
          <w:tab w:val="left" w:pos="426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A67CD">
        <w:rPr>
          <w:rFonts w:asciiTheme="minorHAnsi" w:hAnsiTheme="minorHAnsi" w:cstheme="minorHAnsi"/>
          <w:sz w:val="22"/>
          <w:szCs w:val="22"/>
        </w:rPr>
        <w:t xml:space="preserve">Trvale uspokojivá je také návštěvnost webového portálu MPO, kde je k dispozici on-line energetická poradna a kde se zájemci mohou seznámit mj. s nejrůznějšími informacemi o úsporách energie včetně dotačních programů, které se této oblasti týkají. </w:t>
      </w:r>
    </w:p>
    <w:p w:rsidR="000A67CD" w:rsidRDefault="000A67CD" w:rsidP="000A67CD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A67CD">
        <w:rPr>
          <w:rFonts w:asciiTheme="minorHAnsi" w:hAnsiTheme="minorHAnsi" w:cstheme="minorHAnsi"/>
          <w:sz w:val="22"/>
          <w:szCs w:val="22"/>
        </w:rPr>
        <w:t xml:space="preserve">Poradenská síť pro veřejnost EKIS se každoročně aktualizuje a je významnou součástí Programu EFEKT. Systém </w:t>
      </w:r>
      <w:r w:rsidRPr="000A67CD">
        <w:rPr>
          <w:rFonts w:asciiTheme="minorHAnsi" w:hAnsiTheme="minorHAnsi" w:cstheme="minorHAnsi"/>
          <w:bCs/>
          <w:sz w:val="22"/>
          <w:szCs w:val="22"/>
        </w:rPr>
        <w:t>bezplatného energetického poradenství</w:t>
      </w:r>
      <w:r w:rsidRPr="000A67CD">
        <w:rPr>
          <w:rFonts w:asciiTheme="minorHAnsi" w:hAnsiTheme="minorHAnsi" w:cstheme="minorHAnsi"/>
          <w:sz w:val="22"/>
          <w:szCs w:val="22"/>
        </w:rPr>
        <w:t xml:space="preserve"> probíhá nejen osobně ve střediscích po celé republice, ale také prostřednictvím on-line poradny. Výhody on-line poradny mohou tazatelé využít na webovém portálu MPO </w:t>
      </w:r>
      <w:hyperlink r:id="rId19" w:history="1">
        <w:r w:rsidRPr="000A67CD">
          <w:rPr>
            <w:rStyle w:val="Hypertextovodkaz"/>
            <w:rFonts w:asciiTheme="minorHAnsi" w:hAnsiTheme="minorHAnsi" w:cstheme="minorHAnsi"/>
            <w:sz w:val="22"/>
            <w:szCs w:val="22"/>
          </w:rPr>
          <w:t>www.mpo-efekt.cz</w:t>
        </w:r>
      </w:hyperlink>
      <w:r w:rsidRPr="000A67CD">
        <w:rPr>
          <w:rFonts w:asciiTheme="minorHAnsi" w:hAnsiTheme="minorHAnsi" w:cstheme="minorHAnsi"/>
          <w:sz w:val="22"/>
          <w:szCs w:val="22"/>
        </w:rPr>
        <w:t>.</w:t>
      </w:r>
    </w:p>
    <w:p w:rsidR="000A67CD" w:rsidRDefault="000A67CD" w:rsidP="000A67CD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A67CD" w:rsidRDefault="000A67CD" w:rsidP="000A67CD">
      <w:pPr>
        <w:pStyle w:val="Odstavecseseznamem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 oblasti vzdělávání a propagace byly vypsány aktivity a podpořeny projekty:</w:t>
      </w:r>
    </w:p>
    <w:p w:rsidR="000A67CD" w:rsidRDefault="000A67CD" w:rsidP="0094091C">
      <w:pPr>
        <w:pStyle w:val="Odstavecseseznamem"/>
        <w:numPr>
          <w:ilvl w:val="0"/>
          <w:numId w:val="5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Výstava, kurz, seminář, konference v oblasti energetiky – bylo podpořeno celkem 7 odborných vzdělávacích a propagačních akcí. Byly podpořeny</w:t>
      </w:r>
      <w:r w:rsidR="009B5824">
        <w:rPr>
          <w:rFonts w:asciiTheme="minorHAnsi" w:hAnsiTheme="minorHAnsi" w:cstheme="minorHAnsi"/>
          <w:iCs/>
          <w:sz w:val="22"/>
          <w:szCs w:val="22"/>
        </w:rPr>
        <w:t xml:space="preserve"> akce změřen</w:t>
      </w:r>
      <w:r w:rsidR="00EE061F">
        <w:rPr>
          <w:rFonts w:asciiTheme="minorHAnsi" w:hAnsiTheme="minorHAnsi" w:cstheme="minorHAnsi"/>
          <w:iCs/>
          <w:sz w:val="22"/>
          <w:szCs w:val="22"/>
        </w:rPr>
        <w:t>é především na úsporné budovy a </w:t>
      </w:r>
      <w:r w:rsidR="009B5824">
        <w:rPr>
          <w:rFonts w:asciiTheme="minorHAnsi" w:hAnsiTheme="minorHAnsi" w:cstheme="minorHAnsi"/>
          <w:iCs/>
          <w:sz w:val="22"/>
          <w:szCs w:val="22"/>
        </w:rPr>
        <w:t>financování úsporných opatření.</w:t>
      </w:r>
    </w:p>
    <w:p w:rsidR="009B5824" w:rsidRDefault="009B5824" w:rsidP="000A67CD">
      <w:pPr>
        <w:pStyle w:val="Odstavecseseznamem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Publikace, příručky a informační materiály v oblasti úspor energie – bylo podpořeno 13 produktů se zaměřením především na klimatizační systémy, energetický management, uplatnění metody EPC, růst energetické účinnosti, úsporné budovy a další s podobnou tématikou. Podpořené produkty jsou zdarma k dispozici na internetových stránkách</w:t>
      </w:r>
      <w:r w:rsidR="0094091C">
        <w:rPr>
          <w:rFonts w:asciiTheme="minorHAnsi" w:hAnsiTheme="minorHAnsi" w:cstheme="minorHAnsi"/>
          <w:iCs/>
          <w:sz w:val="22"/>
          <w:szCs w:val="22"/>
        </w:rPr>
        <w:t xml:space="preserve"> jak poradenským střediskům EKIS, tak i široké veřejnosti.</w:t>
      </w:r>
    </w:p>
    <w:p w:rsidR="0094091C" w:rsidRDefault="0094091C" w:rsidP="0094091C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94091C" w:rsidRDefault="0094091C" w:rsidP="0094091C">
      <w:pPr>
        <w:pStyle w:val="Odstavecseseznamem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 oblasti energetického managementu byly vypsány aktivity a podpořeny projekty:</w:t>
      </w:r>
    </w:p>
    <w:p w:rsidR="0094091C" w:rsidRDefault="0094091C" w:rsidP="0094091C">
      <w:pPr>
        <w:pStyle w:val="Odstavecseseznamem"/>
        <w:numPr>
          <w:ilvl w:val="0"/>
          <w:numId w:val="8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Zavedení systematického managementu hospodaření energií podle ČSN EN ISO 50001, kde bylo podpořeno 10 projektů.</w:t>
      </w:r>
    </w:p>
    <w:p w:rsidR="0094091C" w:rsidRDefault="0094091C" w:rsidP="0094091C">
      <w:pPr>
        <w:pStyle w:val="Odstavecseseznamem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Příprava energeticky úsporných projektů řešených metodou EPC, kde byly podpořeny 4 projekty.</w:t>
      </w:r>
    </w:p>
    <w:p w:rsidR="0094091C" w:rsidRDefault="0094091C" w:rsidP="0094091C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94091C" w:rsidRDefault="0094091C" w:rsidP="0094091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Projekty v této oblasti s sebou nesou potenciál velkých energetických úspor v obcích a krajích.</w:t>
      </w:r>
    </w:p>
    <w:p w:rsidR="0094091C" w:rsidRDefault="0094091C" w:rsidP="0094091C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F965BD" w:rsidRDefault="00F965BD" w:rsidP="0094091C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F965BD" w:rsidRDefault="00F965BD" w:rsidP="00F965BD">
      <w:r>
        <w:br w:type="page"/>
      </w:r>
    </w:p>
    <w:p w:rsidR="0093020D" w:rsidRPr="00724C05" w:rsidRDefault="0093020D" w:rsidP="00724C05">
      <w:pPr>
        <w:pStyle w:val="Nadpis1"/>
        <w:numPr>
          <w:ilvl w:val="0"/>
          <w:numId w:val="19"/>
        </w:numPr>
        <w:rPr>
          <w:rFonts w:asciiTheme="minorHAnsi" w:hAnsiTheme="minorHAnsi" w:cstheme="minorHAnsi"/>
          <w:b/>
          <w:i w:val="0"/>
          <w:sz w:val="28"/>
        </w:rPr>
      </w:pPr>
      <w:bookmarkStart w:id="29" w:name="_Toc414526993"/>
      <w:r w:rsidRPr="00724C05">
        <w:rPr>
          <w:rFonts w:asciiTheme="minorHAnsi" w:hAnsiTheme="minorHAnsi" w:cstheme="minorHAnsi"/>
          <w:b/>
          <w:i w:val="0"/>
          <w:sz w:val="28"/>
        </w:rPr>
        <w:lastRenderedPageBreak/>
        <w:t>ZÁVĚR</w:t>
      </w:r>
      <w:bookmarkEnd w:id="29"/>
    </w:p>
    <w:p w:rsidR="0093020D" w:rsidRPr="0093020D" w:rsidRDefault="0093020D" w:rsidP="0093020D">
      <w:pPr>
        <w:spacing w:after="120"/>
        <w:jc w:val="both"/>
        <w:rPr>
          <w:rFonts w:asciiTheme="minorHAnsi" w:hAnsiTheme="minorHAnsi" w:cstheme="minorHAnsi"/>
          <w:color w:val="FF0000"/>
          <w:sz w:val="24"/>
        </w:rPr>
      </w:pPr>
    </w:p>
    <w:p w:rsidR="0093020D" w:rsidRPr="0093020D" w:rsidRDefault="0093020D" w:rsidP="0093020D">
      <w:pPr>
        <w:pStyle w:val="Zkladntextodsazen"/>
        <w:ind w:left="0"/>
        <w:jc w:val="both"/>
        <w:rPr>
          <w:rFonts w:asciiTheme="minorHAnsi" w:hAnsiTheme="minorHAnsi" w:cstheme="minorHAnsi"/>
          <w:b/>
          <w:bCs/>
          <w:sz w:val="22"/>
        </w:rPr>
      </w:pPr>
      <w:r w:rsidRPr="0093020D">
        <w:rPr>
          <w:rFonts w:asciiTheme="minorHAnsi" w:hAnsiTheme="minorHAnsi" w:cstheme="minorHAnsi"/>
          <w:b/>
          <w:bCs/>
          <w:sz w:val="22"/>
        </w:rPr>
        <w:t xml:space="preserve">V roce </w:t>
      </w:r>
      <w:r>
        <w:rPr>
          <w:rFonts w:asciiTheme="minorHAnsi" w:hAnsiTheme="minorHAnsi" w:cstheme="minorHAnsi"/>
          <w:b/>
          <w:bCs/>
          <w:sz w:val="22"/>
        </w:rPr>
        <w:t>2014</w:t>
      </w:r>
      <w:r w:rsidRPr="0093020D">
        <w:rPr>
          <w:rFonts w:asciiTheme="minorHAnsi" w:hAnsiTheme="minorHAnsi" w:cstheme="minorHAnsi"/>
          <w:b/>
          <w:bCs/>
          <w:sz w:val="22"/>
        </w:rPr>
        <w:t xml:space="preserve"> byly z Programu EFEKT vyplaceny dotace v celkové výši </w:t>
      </w:r>
      <w:r>
        <w:rPr>
          <w:rFonts w:asciiTheme="minorHAnsi" w:hAnsiTheme="minorHAnsi" w:cstheme="minorHAnsi"/>
          <w:b/>
          <w:bCs/>
          <w:sz w:val="22"/>
        </w:rPr>
        <w:t>přes</w:t>
      </w:r>
      <w:r w:rsidRPr="0093020D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>29</w:t>
      </w:r>
      <w:r w:rsidRPr="0093020D">
        <w:rPr>
          <w:rFonts w:asciiTheme="minorHAnsi" w:hAnsiTheme="minorHAnsi" w:cstheme="minorHAnsi"/>
          <w:b/>
          <w:bCs/>
          <w:sz w:val="22"/>
        </w:rPr>
        <w:t> </w:t>
      </w:r>
      <w:r w:rsidR="00A93ABA">
        <w:rPr>
          <w:rFonts w:asciiTheme="minorHAnsi" w:hAnsiTheme="minorHAnsi" w:cstheme="minorHAnsi"/>
          <w:b/>
          <w:bCs/>
          <w:sz w:val="22"/>
        </w:rPr>
        <w:t>mil.</w:t>
      </w:r>
      <w:r w:rsidRPr="0093020D">
        <w:rPr>
          <w:rFonts w:asciiTheme="minorHAnsi" w:hAnsiTheme="minorHAnsi" w:cstheme="minorHAnsi"/>
          <w:b/>
          <w:bCs/>
          <w:sz w:val="22"/>
        </w:rPr>
        <w:t xml:space="preserve"> Kč, kterými bylo podpořeno </w:t>
      </w:r>
      <w:r>
        <w:rPr>
          <w:rFonts w:asciiTheme="minorHAnsi" w:hAnsiTheme="minorHAnsi" w:cstheme="minorHAnsi"/>
          <w:b/>
          <w:bCs/>
          <w:sz w:val="22"/>
        </w:rPr>
        <w:t>131</w:t>
      </w:r>
      <w:r w:rsidRPr="0093020D">
        <w:rPr>
          <w:rFonts w:asciiTheme="minorHAnsi" w:hAnsiTheme="minorHAnsi" w:cstheme="minorHAnsi"/>
          <w:b/>
          <w:bCs/>
          <w:sz w:val="22"/>
        </w:rPr>
        <w:t xml:space="preserve"> projektů v oblasti úspor energie. Tyto dotace inicio</w:t>
      </w:r>
      <w:r w:rsidR="00A93ABA">
        <w:rPr>
          <w:rFonts w:asciiTheme="minorHAnsi" w:hAnsiTheme="minorHAnsi" w:cstheme="minorHAnsi"/>
          <w:b/>
          <w:bCs/>
          <w:sz w:val="22"/>
        </w:rPr>
        <w:t>valy uskutečnění investičních i </w:t>
      </w:r>
      <w:r w:rsidRPr="0093020D">
        <w:rPr>
          <w:rFonts w:asciiTheme="minorHAnsi" w:hAnsiTheme="minorHAnsi" w:cstheme="minorHAnsi"/>
          <w:b/>
          <w:bCs/>
          <w:sz w:val="22"/>
        </w:rPr>
        <w:t xml:space="preserve">neinvestičních projektů v celkové hodnotě </w:t>
      </w:r>
      <w:r>
        <w:rPr>
          <w:rFonts w:asciiTheme="minorHAnsi" w:hAnsiTheme="minorHAnsi" w:cstheme="minorHAnsi"/>
          <w:b/>
          <w:bCs/>
          <w:sz w:val="22"/>
        </w:rPr>
        <w:t>přes</w:t>
      </w:r>
      <w:r w:rsidRPr="0093020D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>57</w:t>
      </w:r>
      <w:r w:rsidRPr="0093020D">
        <w:rPr>
          <w:rFonts w:asciiTheme="minorHAnsi" w:hAnsiTheme="minorHAnsi" w:cstheme="minorHAnsi"/>
          <w:b/>
          <w:bCs/>
          <w:sz w:val="22"/>
        </w:rPr>
        <w:t xml:space="preserve"> </w:t>
      </w:r>
      <w:r w:rsidR="00A93ABA">
        <w:rPr>
          <w:rFonts w:asciiTheme="minorHAnsi" w:hAnsiTheme="minorHAnsi" w:cstheme="minorHAnsi"/>
          <w:b/>
          <w:bCs/>
          <w:sz w:val="22"/>
        </w:rPr>
        <w:t>mil.</w:t>
      </w:r>
      <w:r w:rsidRPr="0093020D">
        <w:rPr>
          <w:rFonts w:asciiTheme="minorHAnsi" w:hAnsiTheme="minorHAnsi" w:cstheme="minorHAnsi"/>
          <w:b/>
          <w:bCs/>
          <w:sz w:val="22"/>
        </w:rPr>
        <w:t xml:space="preserve"> korun.</w:t>
      </w:r>
    </w:p>
    <w:p w:rsidR="0093020D" w:rsidRPr="0093020D" w:rsidRDefault="0093020D" w:rsidP="0093020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3020D">
        <w:rPr>
          <w:rFonts w:asciiTheme="minorHAnsi" w:hAnsiTheme="minorHAnsi" w:cstheme="minorHAnsi"/>
          <w:bCs/>
          <w:iCs/>
          <w:sz w:val="22"/>
          <w:szCs w:val="22"/>
        </w:rPr>
        <w:t xml:space="preserve">V roce </w:t>
      </w:r>
      <w:r>
        <w:rPr>
          <w:rFonts w:asciiTheme="minorHAnsi" w:hAnsiTheme="minorHAnsi" w:cstheme="minorHAnsi"/>
          <w:bCs/>
          <w:iCs/>
          <w:sz w:val="22"/>
          <w:szCs w:val="22"/>
        </w:rPr>
        <w:t>2014</w:t>
      </w:r>
      <w:r w:rsidRPr="0093020D">
        <w:rPr>
          <w:rFonts w:asciiTheme="minorHAnsi" w:hAnsiTheme="minorHAnsi" w:cstheme="minorHAnsi"/>
          <w:bCs/>
          <w:iCs/>
          <w:sz w:val="22"/>
          <w:szCs w:val="22"/>
        </w:rPr>
        <w:t xml:space="preserve"> jsme opět zaznamenali významný převis žádostí o dotaci nad možnostmi programu, zejména v </w:t>
      </w:r>
      <w:r>
        <w:rPr>
          <w:rFonts w:asciiTheme="minorHAnsi" w:hAnsiTheme="minorHAnsi" w:cstheme="minorHAnsi"/>
          <w:bCs/>
          <w:iCs/>
          <w:sz w:val="22"/>
          <w:szCs w:val="22"/>
        </w:rPr>
        <w:t>ne</w:t>
      </w:r>
      <w:r w:rsidRPr="0093020D">
        <w:rPr>
          <w:rFonts w:asciiTheme="minorHAnsi" w:hAnsiTheme="minorHAnsi" w:cstheme="minorHAnsi"/>
          <w:bCs/>
          <w:iCs/>
          <w:sz w:val="22"/>
          <w:szCs w:val="22"/>
        </w:rPr>
        <w:t>investičních akcích</w:t>
      </w:r>
      <w:r>
        <w:rPr>
          <w:rFonts w:asciiTheme="minorHAnsi" w:hAnsiTheme="minorHAnsi" w:cstheme="minorHAnsi"/>
          <w:bCs/>
          <w:iCs/>
          <w:sz w:val="22"/>
          <w:szCs w:val="22"/>
        </w:rPr>
        <w:t>. Žadatelé</w:t>
      </w:r>
      <w:r w:rsidRPr="0093020D">
        <w:rPr>
          <w:rFonts w:asciiTheme="minorHAnsi" w:hAnsiTheme="minorHAnsi" w:cstheme="minorHAnsi"/>
          <w:bCs/>
          <w:iCs/>
          <w:sz w:val="22"/>
          <w:szCs w:val="22"/>
        </w:rPr>
        <w:t xml:space="preserve"> a </w:t>
      </w:r>
      <w:r>
        <w:rPr>
          <w:rFonts w:asciiTheme="minorHAnsi" w:hAnsiTheme="minorHAnsi" w:cstheme="minorHAnsi"/>
          <w:bCs/>
          <w:iCs/>
          <w:sz w:val="22"/>
          <w:szCs w:val="22"/>
        </w:rPr>
        <w:t>p</w:t>
      </w:r>
      <w:r w:rsidRPr="0093020D">
        <w:rPr>
          <w:rFonts w:asciiTheme="minorHAnsi" w:hAnsiTheme="minorHAnsi" w:cstheme="minorHAnsi"/>
          <w:sz w:val="22"/>
          <w:szCs w:val="22"/>
        </w:rPr>
        <w:t>říjemci dotace byli podnikatelé (fyzické i právnické osoby), obecně prospěšné společnosti a </w:t>
      </w:r>
      <w:r>
        <w:rPr>
          <w:rFonts w:asciiTheme="minorHAnsi" w:hAnsiTheme="minorHAnsi" w:cstheme="minorHAnsi"/>
          <w:sz w:val="22"/>
          <w:szCs w:val="22"/>
        </w:rPr>
        <w:t xml:space="preserve">spolky, obce, školy </w:t>
      </w:r>
      <w:r w:rsidRPr="0093020D">
        <w:rPr>
          <w:rFonts w:asciiTheme="minorHAnsi" w:hAnsiTheme="minorHAnsi" w:cstheme="minorHAnsi"/>
          <w:sz w:val="22"/>
          <w:szCs w:val="22"/>
        </w:rPr>
        <w:t>a pod.</w:t>
      </w:r>
    </w:p>
    <w:p w:rsidR="0093020D" w:rsidRPr="0093020D" w:rsidRDefault="0093020D" w:rsidP="0093020D">
      <w:pPr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3020D">
        <w:rPr>
          <w:rFonts w:asciiTheme="minorHAnsi" w:hAnsiTheme="minorHAnsi" w:cstheme="minorHAnsi"/>
          <w:sz w:val="22"/>
          <w:szCs w:val="22"/>
        </w:rPr>
        <w:t xml:space="preserve">Program EFEKT kromě přímých úspor přináší vysokou přidanou hodnotu ovlivňováním veřejnosti ve zdravém přístupu k úsporám energie v denním životě.  Publikace a příručky pro veřejnost, zpracované s podporou státní dotace, jsou mj. volně přístupné na webovém portálu ministerstva </w:t>
      </w:r>
      <w:hyperlink r:id="rId20" w:history="1">
        <w:r w:rsidRPr="0093020D">
          <w:rPr>
            <w:rStyle w:val="Hypertextovodkaz"/>
            <w:rFonts w:asciiTheme="minorHAnsi" w:hAnsiTheme="minorHAnsi" w:cstheme="minorHAnsi"/>
            <w:sz w:val="22"/>
            <w:szCs w:val="22"/>
          </w:rPr>
          <w:t>www.mpo-efekt.cz</w:t>
        </w:r>
      </w:hyperlink>
      <w:r w:rsidRPr="0093020D">
        <w:rPr>
          <w:rFonts w:asciiTheme="minorHAnsi" w:hAnsiTheme="minorHAnsi" w:cstheme="minorHAnsi"/>
          <w:sz w:val="22"/>
          <w:szCs w:val="22"/>
        </w:rPr>
        <w:t xml:space="preserve"> . Semináře pořádané s přispěním státní dotace jsou hojně navštěvované a podle své náplně přinášejí nové informace odborníkům, zástupcům veřejné správy i široké veřejnosti. </w:t>
      </w:r>
    </w:p>
    <w:p w:rsidR="0093020D" w:rsidRDefault="0093020D" w:rsidP="0093020D">
      <w:pPr>
        <w:spacing w:after="12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3020D">
        <w:rPr>
          <w:rFonts w:asciiTheme="minorHAnsi" w:hAnsiTheme="minorHAnsi" w:cstheme="minorHAnsi"/>
          <w:sz w:val="22"/>
          <w:szCs w:val="22"/>
        </w:rPr>
        <w:t xml:space="preserve">Mimořádné oblibě se těší bezplatné energetické poradenství, tzv. EKIS. Zájemce o radu v oblasti úspor energie může kontaktovat poradenská střediska po celé České republice osobně, nebo může využít on-line poradnu na výše uvedeném webu MPO. V roce </w:t>
      </w:r>
      <w:r>
        <w:rPr>
          <w:rFonts w:asciiTheme="minorHAnsi" w:hAnsiTheme="minorHAnsi" w:cstheme="minorHAnsi"/>
          <w:sz w:val="22"/>
          <w:szCs w:val="22"/>
        </w:rPr>
        <w:t>2014</w:t>
      </w:r>
      <w:r w:rsidRPr="0093020D">
        <w:rPr>
          <w:rFonts w:asciiTheme="minorHAnsi" w:hAnsiTheme="minorHAnsi" w:cstheme="minorHAnsi"/>
          <w:sz w:val="22"/>
          <w:szCs w:val="22"/>
        </w:rPr>
        <w:t xml:space="preserve"> bylo zpracováno přes </w:t>
      </w:r>
      <w:r w:rsidR="00213F16">
        <w:rPr>
          <w:rFonts w:asciiTheme="minorHAnsi" w:hAnsiTheme="minorHAnsi" w:cstheme="minorHAnsi"/>
          <w:sz w:val="22"/>
          <w:szCs w:val="22"/>
        </w:rPr>
        <w:t>téměř 9</w:t>
      </w:r>
      <w:r w:rsidRPr="0093020D">
        <w:rPr>
          <w:rFonts w:asciiTheme="minorHAnsi" w:hAnsiTheme="minorHAnsi" w:cstheme="minorHAnsi"/>
          <w:sz w:val="22"/>
          <w:szCs w:val="22"/>
        </w:rPr>
        <w:t xml:space="preserve"> tisíc bezplatných konzultací pro veřejnost. Webový portál MPO propagující program EFEKT s on-line energetickou poradnou v roce </w:t>
      </w:r>
      <w:r>
        <w:rPr>
          <w:rFonts w:asciiTheme="minorHAnsi" w:hAnsiTheme="minorHAnsi" w:cstheme="minorHAnsi"/>
          <w:sz w:val="22"/>
          <w:szCs w:val="22"/>
        </w:rPr>
        <w:t>2014</w:t>
      </w:r>
      <w:r w:rsidRPr="0093020D">
        <w:rPr>
          <w:rFonts w:asciiTheme="minorHAnsi" w:hAnsiTheme="minorHAnsi" w:cstheme="minorHAnsi"/>
          <w:sz w:val="22"/>
          <w:szCs w:val="22"/>
        </w:rPr>
        <w:t xml:space="preserve"> přivítal asi </w:t>
      </w:r>
      <w:r w:rsidR="00213F16">
        <w:rPr>
          <w:rFonts w:asciiTheme="minorHAnsi" w:hAnsiTheme="minorHAnsi" w:cstheme="minorHAnsi"/>
          <w:sz w:val="22"/>
          <w:szCs w:val="22"/>
        </w:rPr>
        <w:t>310</w:t>
      </w:r>
      <w:r w:rsidRPr="0093020D">
        <w:rPr>
          <w:rFonts w:asciiTheme="minorHAnsi" w:hAnsiTheme="minorHAnsi" w:cstheme="minorHAnsi"/>
          <w:sz w:val="22"/>
          <w:szCs w:val="22"/>
        </w:rPr>
        <w:t xml:space="preserve"> tisíc virtuálních návštěvníků.</w:t>
      </w:r>
    </w:p>
    <w:p w:rsidR="0093020D" w:rsidRPr="0093020D" w:rsidRDefault="0093020D" w:rsidP="0093020D">
      <w:pPr>
        <w:spacing w:after="12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93020D" w:rsidRPr="0093020D" w:rsidRDefault="0093020D" w:rsidP="0093020D">
      <w:pPr>
        <w:spacing w:after="120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3020D">
        <w:rPr>
          <w:rFonts w:asciiTheme="minorHAnsi" w:hAnsiTheme="minorHAnsi" w:cstheme="minorHAnsi"/>
          <w:b/>
          <w:sz w:val="22"/>
          <w:szCs w:val="22"/>
        </w:rPr>
        <w:t>Čerpání rozpočtu</w:t>
      </w:r>
    </w:p>
    <w:p w:rsidR="0093020D" w:rsidRDefault="0093020D" w:rsidP="0093020D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020D">
        <w:rPr>
          <w:rFonts w:asciiTheme="minorHAnsi" w:hAnsiTheme="minorHAnsi" w:cstheme="minorHAnsi"/>
          <w:bCs/>
          <w:sz w:val="22"/>
          <w:szCs w:val="22"/>
        </w:rPr>
        <w:t xml:space="preserve">V roce </w:t>
      </w:r>
      <w:r>
        <w:rPr>
          <w:rFonts w:asciiTheme="minorHAnsi" w:hAnsiTheme="minorHAnsi" w:cstheme="minorHAnsi"/>
          <w:bCs/>
          <w:sz w:val="22"/>
          <w:szCs w:val="22"/>
        </w:rPr>
        <w:t>2014</w:t>
      </w:r>
      <w:r w:rsidRPr="0093020D">
        <w:rPr>
          <w:rFonts w:asciiTheme="minorHAnsi" w:hAnsiTheme="minorHAnsi" w:cstheme="minorHAnsi"/>
          <w:bCs/>
          <w:sz w:val="22"/>
          <w:szCs w:val="22"/>
        </w:rPr>
        <w:t xml:space="preserve"> bylo ze státního rozpočtu na Program EFEKT uvolněno 30 mil</w:t>
      </w:r>
      <w:r w:rsidRPr="0093020D">
        <w:rPr>
          <w:rFonts w:asciiTheme="minorHAnsi" w:hAnsiTheme="minorHAnsi" w:cstheme="minorHAnsi"/>
          <w:sz w:val="22"/>
          <w:szCs w:val="22"/>
        </w:rPr>
        <w:t xml:space="preserve"> Kč a rozpočet programu byl doplněn o </w:t>
      </w:r>
      <w:r>
        <w:rPr>
          <w:rFonts w:asciiTheme="minorHAnsi" w:hAnsiTheme="minorHAnsi" w:cstheme="minorHAnsi"/>
          <w:sz w:val="22"/>
          <w:szCs w:val="22"/>
        </w:rPr>
        <w:t>4,37</w:t>
      </w:r>
      <w:r w:rsidRPr="0093020D">
        <w:rPr>
          <w:rFonts w:asciiTheme="minorHAnsi" w:hAnsiTheme="minorHAnsi" w:cstheme="minorHAnsi"/>
          <w:sz w:val="22"/>
          <w:szCs w:val="22"/>
        </w:rPr>
        <w:t xml:space="preserve"> mil. Kč nevyčerpaných nároků z minulých let. Fin</w:t>
      </w:r>
      <w:r w:rsidR="0024022A">
        <w:rPr>
          <w:rFonts w:asciiTheme="minorHAnsi" w:hAnsiTheme="minorHAnsi" w:cstheme="minorHAnsi"/>
          <w:sz w:val="22"/>
          <w:szCs w:val="22"/>
        </w:rPr>
        <w:t>ance byly přiděleny žadatelům v </w:t>
      </w:r>
      <w:r w:rsidRPr="0093020D">
        <w:rPr>
          <w:rFonts w:asciiTheme="minorHAnsi" w:hAnsiTheme="minorHAnsi" w:cstheme="minorHAnsi"/>
          <w:sz w:val="22"/>
          <w:szCs w:val="22"/>
        </w:rPr>
        <w:t xml:space="preserve">téměř plné výši. Nebyly však v plné výši vyčerpány a do nevyčerpaných nároků na příští rok bude převedeno </w:t>
      </w:r>
      <w:r>
        <w:rPr>
          <w:rFonts w:asciiTheme="minorHAnsi" w:hAnsiTheme="minorHAnsi" w:cstheme="minorHAnsi"/>
          <w:sz w:val="22"/>
          <w:szCs w:val="22"/>
        </w:rPr>
        <w:t>5,06</w:t>
      </w:r>
      <w:r w:rsidRPr="0093020D">
        <w:rPr>
          <w:rFonts w:asciiTheme="minorHAnsi" w:hAnsiTheme="minorHAnsi" w:cstheme="minorHAnsi"/>
          <w:sz w:val="22"/>
          <w:szCs w:val="22"/>
        </w:rPr>
        <w:t xml:space="preserve"> mil. Kč.  Někteří příjemci dotace odstoupili od přijetí dotace kvůli chybějícím prostředkům na dofinancování projektu, nedokončenému výběrovému řízení na dodavatele apod.</w:t>
      </w:r>
    </w:p>
    <w:p w:rsidR="0093020D" w:rsidRPr="0093020D" w:rsidRDefault="0093020D" w:rsidP="0093020D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020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3020D" w:rsidRPr="0093020D" w:rsidRDefault="0093020D" w:rsidP="0093020D">
      <w:pPr>
        <w:pStyle w:val="Default"/>
        <w:spacing w:after="12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3020D">
        <w:rPr>
          <w:rFonts w:asciiTheme="minorHAnsi" w:hAnsiTheme="minorHAnsi" w:cstheme="minorHAnsi"/>
          <w:b/>
          <w:color w:val="auto"/>
          <w:sz w:val="22"/>
          <w:szCs w:val="22"/>
        </w:rPr>
        <w:t>Plnění věcných záměrů, vyhodnocení hospodárnosti</w:t>
      </w:r>
    </w:p>
    <w:p w:rsidR="0093020D" w:rsidRPr="0093020D" w:rsidRDefault="0093020D" w:rsidP="0093020D">
      <w:pPr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3020D">
        <w:rPr>
          <w:rFonts w:asciiTheme="minorHAnsi" w:hAnsiTheme="minorHAnsi" w:cstheme="minorHAnsi"/>
          <w:sz w:val="22"/>
          <w:szCs w:val="22"/>
        </w:rPr>
        <w:t xml:space="preserve">Za rok </w:t>
      </w:r>
      <w:r>
        <w:rPr>
          <w:rFonts w:asciiTheme="minorHAnsi" w:hAnsiTheme="minorHAnsi" w:cstheme="minorHAnsi"/>
          <w:sz w:val="22"/>
          <w:szCs w:val="22"/>
        </w:rPr>
        <w:t>2014</w:t>
      </w:r>
      <w:r w:rsidRPr="0093020D">
        <w:rPr>
          <w:rFonts w:asciiTheme="minorHAnsi" w:hAnsiTheme="minorHAnsi" w:cstheme="minorHAnsi"/>
          <w:sz w:val="22"/>
          <w:szCs w:val="22"/>
        </w:rPr>
        <w:t xml:space="preserve"> bylo v programu EFEKT vynaloženo </w:t>
      </w:r>
      <w:r>
        <w:rPr>
          <w:rFonts w:asciiTheme="minorHAnsi" w:hAnsiTheme="minorHAnsi" w:cstheme="minorHAnsi"/>
          <w:sz w:val="22"/>
          <w:szCs w:val="22"/>
        </w:rPr>
        <w:t>15,87</w:t>
      </w:r>
      <w:r w:rsidRPr="0093020D">
        <w:rPr>
          <w:rFonts w:asciiTheme="minorHAnsi" w:hAnsiTheme="minorHAnsi" w:cstheme="minorHAnsi"/>
          <w:sz w:val="22"/>
          <w:szCs w:val="22"/>
        </w:rPr>
        <w:t xml:space="preserve"> </w:t>
      </w:r>
      <w:r w:rsidR="0024022A">
        <w:rPr>
          <w:rFonts w:asciiTheme="minorHAnsi" w:hAnsiTheme="minorHAnsi" w:cstheme="minorHAnsi"/>
          <w:sz w:val="22"/>
          <w:szCs w:val="22"/>
        </w:rPr>
        <w:t>mil.</w:t>
      </w:r>
      <w:r w:rsidRPr="0093020D">
        <w:rPr>
          <w:rFonts w:asciiTheme="minorHAnsi" w:hAnsiTheme="minorHAnsi" w:cstheme="minorHAnsi"/>
          <w:sz w:val="22"/>
          <w:szCs w:val="22"/>
        </w:rPr>
        <w:t xml:space="preserve"> Kč na podporu akcí s přímými úsporami energie. Tato částka přinesla celkové investice za téměř </w:t>
      </w:r>
      <w:r>
        <w:rPr>
          <w:rFonts w:asciiTheme="minorHAnsi" w:hAnsiTheme="minorHAnsi" w:cstheme="minorHAnsi"/>
          <w:sz w:val="22"/>
          <w:szCs w:val="22"/>
        </w:rPr>
        <w:t>40,38</w:t>
      </w:r>
      <w:r w:rsidRPr="0093020D">
        <w:rPr>
          <w:rFonts w:asciiTheme="minorHAnsi" w:hAnsiTheme="minorHAnsi" w:cstheme="minorHAnsi"/>
          <w:sz w:val="22"/>
          <w:szCs w:val="22"/>
        </w:rPr>
        <w:t xml:space="preserve"> </w:t>
      </w:r>
      <w:r w:rsidR="0024022A">
        <w:rPr>
          <w:rFonts w:asciiTheme="minorHAnsi" w:hAnsiTheme="minorHAnsi" w:cstheme="minorHAnsi"/>
          <w:sz w:val="22"/>
          <w:szCs w:val="22"/>
        </w:rPr>
        <w:t>mil.</w:t>
      </w:r>
      <w:r w:rsidRPr="0093020D">
        <w:rPr>
          <w:rFonts w:asciiTheme="minorHAnsi" w:hAnsiTheme="minorHAnsi" w:cstheme="minorHAnsi"/>
          <w:sz w:val="22"/>
          <w:szCs w:val="22"/>
        </w:rPr>
        <w:t xml:space="preserve"> Kč a znamená </w:t>
      </w:r>
      <w:r w:rsidRPr="0093020D">
        <w:rPr>
          <w:rFonts w:asciiTheme="minorHAnsi" w:hAnsiTheme="minorHAnsi" w:cstheme="minorHAnsi"/>
          <w:b/>
          <w:bCs/>
          <w:sz w:val="22"/>
          <w:szCs w:val="22"/>
        </w:rPr>
        <w:t xml:space="preserve">celkovou roční úsporu přes </w:t>
      </w:r>
      <w:r>
        <w:rPr>
          <w:rFonts w:asciiTheme="minorHAnsi" w:hAnsiTheme="minorHAnsi" w:cstheme="minorHAnsi"/>
          <w:b/>
          <w:bCs/>
          <w:sz w:val="22"/>
          <w:szCs w:val="22"/>
        </w:rPr>
        <w:t>7,01</w:t>
      </w:r>
      <w:r w:rsidRPr="009302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4022A">
        <w:rPr>
          <w:rFonts w:asciiTheme="minorHAnsi" w:hAnsiTheme="minorHAnsi" w:cstheme="minorHAnsi"/>
          <w:b/>
          <w:bCs/>
          <w:sz w:val="22"/>
          <w:szCs w:val="22"/>
        </w:rPr>
        <w:t>tis.</w:t>
      </w:r>
      <w:r w:rsidRPr="0093020D">
        <w:rPr>
          <w:rFonts w:asciiTheme="minorHAnsi" w:hAnsiTheme="minorHAnsi" w:cstheme="minorHAnsi"/>
          <w:b/>
          <w:bCs/>
          <w:sz w:val="22"/>
          <w:szCs w:val="22"/>
        </w:rPr>
        <w:t xml:space="preserve"> GJ (přes </w:t>
      </w:r>
      <w:r>
        <w:rPr>
          <w:rFonts w:asciiTheme="minorHAnsi" w:hAnsiTheme="minorHAnsi" w:cstheme="minorHAnsi"/>
          <w:b/>
          <w:bCs/>
          <w:sz w:val="22"/>
          <w:szCs w:val="22"/>
        </w:rPr>
        <w:t>1948</w:t>
      </w:r>
      <w:r w:rsidRPr="0093020D">
        <w:rPr>
          <w:rFonts w:asciiTheme="minorHAnsi" w:hAnsiTheme="minorHAnsi" w:cstheme="minorHAnsi"/>
          <w:b/>
          <w:bCs/>
          <w:sz w:val="22"/>
          <w:szCs w:val="22"/>
        </w:rPr>
        <w:t xml:space="preserve"> MWh) a </w:t>
      </w:r>
      <w:r>
        <w:rPr>
          <w:rFonts w:asciiTheme="minorHAnsi" w:hAnsiTheme="minorHAnsi" w:cstheme="minorHAnsi"/>
          <w:b/>
          <w:bCs/>
          <w:sz w:val="22"/>
          <w:szCs w:val="22"/>
        </w:rPr>
        <w:t>1,4</w:t>
      </w:r>
      <w:r w:rsidRPr="0093020D">
        <w:rPr>
          <w:rFonts w:asciiTheme="minorHAnsi" w:hAnsiTheme="minorHAnsi" w:cstheme="minorHAnsi"/>
          <w:b/>
          <w:bCs/>
          <w:sz w:val="22"/>
          <w:szCs w:val="22"/>
        </w:rPr>
        <w:t xml:space="preserve"> tis. tun CO</w:t>
      </w:r>
      <w:r w:rsidRPr="0093020D">
        <w:rPr>
          <w:rFonts w:asciiTheme="minorHAnsi" w:hAnsiTheme="minorHAnsi" w:cstheme="minorHAnsi"/>
          <w:b/>
          <w:bCs/>
          <w:sz w:val="22"/>
          <w:szCs w:val="22"/>
          <w:vertAlign w:val="subscript"/>
        </w:rPr>
        <w:t xml:space="preserve">2   </w:t>
      </w:r>
      <w:r w:rsidRPr="0093020D">
        <w:rPr>
          <w:rFonts w:asciiTheme="minorHAnsi" w:hAnsiTheme="minorHAnsi" w:cstheme="minorHAnsi"/>
          <w:b/>
          <w:bCs/>
          <w:sz w:val="22"/>
          <w:szCs w:val="22"/>
        </w:rPr>
        <w:t xml:space="preserve">ročně. </w:t>
      </w:r>
      <w:r w:rsidRPr="0093020D">
        <w:rPr>
          <w:rFonts w:asciiTheme="minorHAnsi" w:hAnsiTheme="minorHAnsi" w:cstheme="minorHAnsi"/>
          <w:sz w:val="22"/>
          <w:szCs w:val="22"/>
        </w:rPr>
        <w:t xml:space="preserve">Průměrné měrné investiční náklady na úsporu 1 GJ jsou </w:t>
      </w:r>
      <w:r w:rsidR="008170CE">
        <w:rPr>
          <w:rFonts w:asciiTheme="minorHAnsi" w:hAnsiTheme="minorHAnsi" w:cstheme="minorHAnsi"/>
          <w:sz w:val="22"/>
          <w:szCs w:val="22"/>
        </w:rPr>
        <w:t>5 756,-</w:t>
      </w:r>
      <w:r w:rsidRPr="0093020D">
        <w:rPr>
          <w:rFonts w:asciiTheme="minorHAnsi" w:hAnsiTheme="minorHAnsi" w:cstheme="minorHAnsi"/>
          <w:sz w:val="22"/>
          <w:szCs w:val="22"/>
        </w:rPr>
        <w:t xml:space="preserve"> Kč, na kterých se dotace ze státního programu EFEKT </w:t>
      </w:r>
      <w:r>
        <w:rPr>
          <w:rFonts w:asciiTheme="minorHAnsi" w:hAnsiTheme="minorHAnsi" w:cstheme="minorHAnsi"/>
          <w:sz w:val="22"/>
          <w:szCs w:val="22"/>
        </w:rPr>
        <w:t>2014</w:t>
      </w:r>
      <w:r w:rsidRPr="0093020D">
        <w:rPr>
          <w:rFonts w:asciiTheme="minorHAnsi" w:hAnsiTheme="minorHAnsi" w:cstheme="minorHAnsi"/>
          <w:sz w:val="22"/>
          <w:szCs w:val="22"/>
        </w:rPr>
        <w:t xml:space="preserve"> podílela</w:t>
      </w:r>
      <w:r w:rsidR="0024022A">
        <w:rPr>
          <w:rFonts w:asciiTheme="minorHAnsi" w:hAnsiTheme="minorHAnsi" w:cstheme="minorHAnsi"/>
          <w:sz w:val="22"/>
          <w:szCs w:val="22"/>
        </w:rPr>
        <w:t xml:space="preserve"> ve výši</w:t>
      </w:r>
      <w:r w:rsidRPr="0093020D">
        <w:rPr>
          <w:rFonts w:asciiTheme="minorHAnsi" w:hAnsiTheme="minorHAnsi" w:cstheme="minorHAnsi"/>
          <w:sz w:val="22"/>
          <w:szCs w:val="22"/>
        </w:rPr>
        <w:t xml:space="preserve"> </w:t>
      </w:r>
      <w:r w:rsidR="008170CE">
        <w:rPr>
          <w:rFonts w:asciiTheme="minorHAnsi" w:hAnsiTheme="minorHAnsi" w:cstheme="minorHAnsi"/>
          <w:sz w:val="22"/>
          <w:szCs w:val="22"/>
        </w:rPr>
        <w:t>2 262</w:t>
      </w:r>
      <w:r w:rsidRPr="0093020D">
        <w:rPr>
          <w:rFonts w:asciiTheme="minorHAnsi" w:hAnsiTheme="minorHAnsi" w:cstheme="minorHAnsi"/>
          <w:sz w:val="22"/>
          <w:szCs w:val="22"/>
        </w:rPr>
        <w:t xml:space="preserve">,- Kč. </w:t>
      </w:r>
    </w:p>
    <w:p w:rsidR="0093020D" w:rsidRPr="0093020D" w:rsidRDefault="0093020D" w:rsidP="0093020D">
      <w:pPr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3020D">
        <w:rPr>
          <w:rFonts w:asciiTheme="minorHAnsi" w:hAnsiTheme="minorHAnsi" w:cstheme="minorHAnsi"/>
          <w:sz w:val="22"/>
          <w:szCs w:val="22"/>
        </w:rPr>
        <w:t xml:space="preserve">Úkol programu EFEKT byl dosud spatřován především v podpoře nepřímých úspor energie a v poradenské a vzdělávací činnosti. </w:t>
      </w:r>
      <w:r w:rsidR="008170CE">
        <w:rPr>
          <w:rFonts w:asciiTheme="minorHAnsi" w:hAnsiTheme="minorHAnsi" w:cstheme="minorHAnsi"/>
          <w:sz w:val="22"/>
          <w:szCs w:val="22"/>
        </w:rPr>
        <w:t>V roce 2014 se tento trend obrátil a program se více zaměřil na investiční projekty.</w:t>
      </w:r>
      <w:r w:rsidRPr="0093020D">
        <w:rPr>
          <w:rFonts w:asciiTheme="minorHAnsi" w:hAnsiTheme="minorHAnsi" w:cstheme="minorHAnsi"/>
          <w:sz w:val="22"/>
          <w:szCs w:val="22"/>
        </w:rPr>
        <w:t xml:space="preserve"> Letos byl převis poptávky nad nabídkou v poměru </w:t>
      </w:r>
      <w:r w:rsidR="008170CE">
        <w:rPr>
          <w:rFonts w:asciiTheme="minorHAnsi" w:hAnsiTheme="minorHAnsi" w:cstheme="minorHAnsi"/>
          <w:sz w:val="22"/>
          <w:szCs w:val="22"/>
        </w:rPr>
        <w:t>88</w:t>
      </w:r>
      <w:r w:rsidRPr="0093020D">
        <w:rPr>
          <w:rFonts w:asciiTheme="minorHAnsi" w:hAnsiTheme="minorHAnsi" w:cstheme="minorHAnsi"/>
          <w:sz w:val="22"/>
          <w:szCs w:val="22"/>
        </w:rPr>
        <w:t xml:space="preserve"> </w:t>
      </w:r>
      <w:r w:rsidR="0069414D">
        <w:rPr>
          <w:rFonts w:asciiTheme="minorHAnsi" w:hAnsiTheme="minorHAnsi" w:cstheme="minorHAnsi"/>
          <w:sz w:val="22"/>
          <w:szCs w:val="22"/>
        </w:rPr>
        <w:t>mil.</w:t>
      </w:r>
      <w:r w:rsidRPr="0093020D">
        <w:rPr>
          <w:rFonts w:asciiTheme="minorHAnsi" w:hAnsiTheme="minorHAnsi" w:cstheme="minorHAnsi"/>
          <w:sz w:val="22"/>
          <w:szCs w:val="22"/>
        </w:rPr>
        <w:t xml:space="preserve"> Kč v žádostech oproti </w:t>
      </w:r>
      <w:r w:rsidR="008170CE">
        <w:rPr>
          <w:rFonts w:asciiTheme="minorHAnsi" w:hAnsiTheme="minorHAnsi" w:cstheme="minorHAnsi"/>
          <w:sz w:val="22"/>
          <w:szCs w:val="22"/>
        </w:rPr>
        <w:t>29</w:t>
      </w:r>
      <w:r w:rsidRPr="0093020D">
        <w:rPr>
          <w:rFonts w:asciiTheme="minorHAnsi" w:hAnsiTheme="minorHAnsi" w:cstheme="minorHAnsi"/>
          <w:sz w:val="22"/>
          <w:szCs w:val="22"/>
        </w:rPr>
        <w:t xml:space="preserve"> </w:t>
      </w:r>
      <w:r w:rsidR="0069414D">
        <w:rPr>
          <w:rFonts w:asciiTheme="minorHAnsi" w:hAnsiTheme="minorHAnsi" w:cstheme="minorHAnsi"/>
          <w:sz w:val="22"/>
          <w:szCs w:val="22"/>
        </w:rPr>
        <w:t>mil.</w:t>
      </w:r>
      <w:r w:rsidRPr="0093020D">
        <w:rPr>
          <w:rFonts w:asciiTheme="minorHAnsi" w:hAnsiTheme="minorHAnsi" w:cstheme="minorHAnsi"/>
          <w:sz w:val="22"/>
          <w:szCs w:val="22"/>
        </w:rPr>
        <w:t xml:space="preserve"> Kč v přidělených dotacích.</w:t>
      </w:r>
    </w:p>
    <w:p w:rsidR="0093020D" w:rsidRPr="0093020D" w:rsidRDefault="0093020D" w:rsidP="0093020D">
      <w:pPr>
        <w:pStyle w:val="Zkladntext21"/>
        <w:spacing w:after="120"/>
        <w:ind w:firstLine="0"/>
        <w:rPr>
          <w:rFonts w:asciiTheme="minorHAnsi" w:hAnsiTheme="minorHAnsi" w:cstheme="minorHAnsi"/>
          <w:sz w:val="22"/>
          <w:szCs w:val="22"/>
        </w:rPr>
      </w:pPr>
      <w:r w:rsidRPr="0093020D">
        <w:rPr>
          <w:rFonts w:asciiTheme="minorHAnsi" w:hAnsiTheme="minorHAnsi" w:cstheme="minorHAnsi"/>
          <w:sz w:val="22"/>
          <w:szCs w:val="22"/>
        </w:rPr>
        <w:t xml:space="preserve">Efektivnost programu </w:t>
      </w:r>
      <w:r w:rsidR="0069414D">
        <w:rPr>
          <w:rFonts w:asciiTheme="minorHAnsi" w:hAnsiTheme="minorHAnsi" w:cstheme="minorHAnsi"/>
          <w:sz w:val="22"/>
          <w:szCs w:val="22"/>
        </w:rPr>
        <w:t>EFEKT</w:t>
      </w:r>
      <w:r w:rsidRPr="0093020D">
        <w:rPr>
          <w:rFonts w:asciiTheme="minorHAnsi" w:hAnsiTheme="minorHAnsi" w:cstheme="minorHAnsi"/>
          <w:sz w:val="22"/>
          <w:szCs w:val="22"/>
        </w:rPr>
        <w:t xml:space="preserve"> nelze měřit přímo. Jeho přínosy se projeví nepřímo tak, že přispěje k propagaci cílů Evropské unie stanovených pro ČR u veřejnosti, přispěj</w:t>
      </w:r>
      <w:r w:rsidR="0069414D">
        <w:rPr>
          <w:rFonts w:asciiTheme="minorHAnsi" w:hAnsiTheme="minorHAnsi" w:cstheme="minorHAnsi"/>
          <w:sz w:val="22"/>
          <w:szCs w:val="22"/>
        </w:rPr>
        <w:t>e k informovanosti veřejnosti o </w:t>
      </w:r>
      <w:r w:rsidRPr="0093020D">
        <w:rPr>
          <w:rFonts w:asciiTheme="minorHAnsi" w:hAnsiTheme="minorHAnsi" w:cstheme="minorHAnsi"/>
          <w:sz w:val="22"/>
          <w:szCs w:val="22"/>
        </w:rPr>
        <w:t xml:space="preserve">stimulačních ekonomických nástrojích, poskytne </w:t>
      </w:r>
      <w:r w:rsidR="00816771">
        <w:rPr>
          <w:rFonts w:asciiTheme="minorHAnsi" w:hAnsiTheme="minorHAnsi" w:cstheme="minorHAnsi"/>
          <w:sz w:val="22"/>
          <w:szCs w:val="22"/>
        </w:rPr>
        <w:t>objektivní nekomerční technicko</w:t>
      </w:r>
      <w:r w:rsidRPr="0093020D">
        <w:rPr>
          <w:rFonts w:asciiTheme="minorHAnsi" w:hAnsiTheme="minorHAnsi" w:cstheme="minorHAnsi"/>
          <w:sz w:val="22"/>
          <w:szCs w:val="22"/>
        </w:rPr>
        <w:t xml:space="preserve">-ekonomické informace firmám, obcím i individuálním zájemcům a shromáždí informace užitečné pro formulování akčních dokumentů v oblasti efektivního nakládání s energií. K těmto aktivitám přispívá také webový portál s názvem </w:t>
      </w:r>
      <w:hyperlink r:id="rId21" w:history="1">
        <w:r w:rsidRPr="0093020D">
          <w:rPr>
            <w:rStyle w:val="Hypertextovodkaz"/>
            <w:rFonts w:asciiTheme="minorHAnsi" w:hAnsiTheme="minorHAnsi" w:cstheme="minorHAnsi"/>
            <w:sz w:val="22"/>
            <w:szCs w:val="22"/>
          </w:rPr>
          <w:t>www.mpo-efekt.cz</w:t>
        </w:r>
      </w:hyperlink>
      <w:r w:rsidRPr="0093020D">
        <w:rPr>
          <w:rFonts w:asciiTheme="minorHAnsi" w:hAnsiTheme="minorHAnsi" w:cstheme="minorHAnsi"/>
          <w:sz w:val="22"/>
          <w:szCs w:val="22"/>
        </w:rPr>
        <w:t xml:space="preserve"> . Portál slouží pro všestrannou propagaci úspor energie a využití obnovitelných zdrojů energie. Návštěvník zde nalezne mimo jiné internetovou energetickou poradnu, informace o programech v oblasti úspor energie a obnovitelných zdrojů, zejména o programu EFEKT, odborné publikace a také informace o související legislativě.</w:t>
      </w:r>
    </w:p>
    <w:p w:rsidR="0093020D" w:rsidRPr="0093020D" w:rsidRDefault="0093020D" w:rsidP="0093020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3020D">
        <w:rPr>
          <w:rFonts w:asciiTheme="minorHAnsi" w:hAnsiTheme="minorHAnsi" w:cstheme="minorHAnsi"/>
          <w:sz w:val="22"/>
          <w:szCs w:val="22"/>
        </w:rPr>
        <w:t xml:space="preserve">Z výše uvedeného vyplývá, že značná část financí je směrována </w:t>
      </w:r>
      <w:r w:rsidR="00816771">
        <w:rPr>
          <w:rFonts w:asciiTheme="minorHAnsi" w:hAnsiTheme="minorHAnsi" w:cstheme="minorHAnsi"/>
          <w:sz w:val="22"/>
          <w:szCs w:val="22"/>
        </w:rPr>
        <w:t xml:space="preserve">i přes vyšší podporu investičních akcí </w:t>
      </w:r>
      <w:r w:rsidRPr="0093020D">
        <w:rPr>
          <w:rFonts w:asciiTheme="minorHAnsi" w:hAnsiTheme="minorHAnsi" w:cstheme="minorHAnsi"/>
          <w:sz w:val="22"/>
          <w:szCs w:val="22"/>
        </w:rPr>
        <w:t xml:space="preserve">právě do projektů, jejichž přínos nelze objektivně změřit. Proto není přímá úspora energie, dosažená realizací investičních akcí, zatím příliš významná. </w:t>
      </w:r>
    </w:p>
    <w:p w:rsidR="0093020D" w:rsidRDefault="0093020D" w:rsidP="00816771">
      <w:pPr>
        <w:pStyle w:val="Zkladntext"/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93020D">
        <w:rPr>
          <w:rFonts w:asciiTheme="minorHAnsi" w:hAnsiTheme="minorHAnsi" w:cstheme="minorHAnsi"/>
          <w:szCs w:val="22"/>
        </w:rPr>
        <w:t>Přesto, že kvůli nízkému rozpočtu programu dosahujeme jen nevýznamných přímých úspor energie a CO</w:t>
      </w:r>
      <w:r w:rsidRPr="0093020D">
        <w:rPr>
          <w:rFonts w:asciiTheme="minorHAnsi" w:hAnsiTheme="minorHAnsi" w:cstheme="minorHAnsi"/>
          <w:szCs w:val="22"/>
          <w:vertAlign w:val="subscript"/>
        </w:rPr>
        <w:t>2</w:t>
      </w:r>
      <w:r w:rsidRPr="0093020D">
        <w:rPr>
          <w:rFonts w:asciiTheme="minorHAnsi" w:hAnsiTheme="minorHAnsi" w:cstheme="minorHAnsi"/>
          <w:szCs w:val="22"/>
        </w:rPr>
        <w:t xml:space="preserve"> ročně, nepovažujeme jeho výsledky za zanedbatelné, zejména co do osvěty veřejnosti </w:t>
      </w:r>
      <w:r w:rsidRPr="0093020D">
        <w:rPr>
          <w:rFonts w:asciiTheme="minorHAnsi" w:hAnsiTheme="minorHAnsi" w:cstheme="minorHAnsi"/>
          <w:szCs w:val="22"/>
        </w:rPr>
        <w:lastRenderedPageBreak/>
        <w:t>a municipalit. I toto je součást cesty, jak napomoci k plnění závazků České republiky vůči EU v oblasti ochrany ovzduší. Program EFEKT se skromným rozpočtem svým způsobem také přispívá ke splnění úkolu daného Klimaticko-energetickým balíčkem.</w:t>
      </w:r>
    </w:p>
    <w:p w:rsidR="00816771" w:rsidRPr="0093020D" w:rsidRDefault="00816771" w:rsidP="00816771">
      <w:pPr>
        <w:pStyle w:val="Zkladntext"/>
        <w:spacing w:line="240" w:lineRule="auto"/>
        <w:contextualSpacing/>
        <w:rPr>
          <w:rFonts w:asciiTheme="minorHAnsi" w:hAnsiTheme="minorHAnsi" w:cstheme="minorHAnsi"/>
          <w:szCs w:val="22"/>
        </w:rPr>
      </w:pPr>
    </w:p>
    <w:p w:rsidR="0093020D" w:rsidRPr="00816771" w:rsidRDefault="0093020D" w:rsidP="0093020D">
      <w:pPr>
        <w:pStyle w:val="Default"/>
        <w:spacing w:after="12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6771">
        <w:rPr>
          <w:rFonts w:asciiTheme="minorHAnsi" w:hAnsiTheme="minorHAnsi" w:cstheme="minorHAnsi"/>
          <w:b/>
          <w:color w:val="auto"/>
          <w:sz w:val="22"/>
          <w:szCs w:val="22"/>
        </w:rPr>
        <w:t>Předpokládaný další postup realizace programu</w:t>
      </w:r>
    </w:p>
    <w:p w:rsidR="0093020D" w:rsidRPr="0093020D" w:rsidRDefault="0093020D" w:rsidP="0093020D">
      <w:pPr>
        <w:pStyle w:val="Zkladntext21"/>
        <w:spacing w:after="120"/>
        <w:ind w:firstLine="0"/>
        <w:rPr>
          <w:rFonts w:asciiTheme="minorHAnsi" w:hAnsiTheme="minorHAnsi" w:cstheme="minorHAnsi"/>
          <w:sz w:val="22"/>
          <w:szCs w:val="22"/>
        </w:rPr>
      </w:pPr>
      <w:r w:rsidRPr="0093020D">
        <w:rPr>
          <w:rFonts w:asciiTheme="minorHAnsi" w:hAnsiTheme="minorHAnsi" w:cstheme="minorHAnsi"/>
          <w:sz w:val="22"/>
          <w:szCs w:val="22"/>
        </w:rPr>
        <w:t xml:space="preserve">Náklady na Státní program EFEKT pro aktuální rok </w:t>
      </w:r>
      <w:r w:rsidR="00816771">
        <w:rPr>
          <w:rFonts w:asciiTheme="minorHAnsi" w:hAnsiTheme="minorHAnsi" w:cstheme="minorHAnsi"/>
          <w:sz w:val="22"/>
          <w:szCs w:val="22"/>
        </w:rPr>
        <w:t>2015</w:t>
      </w:r>
      <w:r w:rsidRPr="0093020D">
        <w:rPr>
          <w:rFonts w:asciiTheme="minorHAnsi" w:hAnsiTheme="minorHAnsi" w:cstheme="minorHAnsi"/>
          <w:sz w:val="22"/>
          <w:szCs w:val="22"/>
        </w:rPr>
        <w:t xml:space="preserve"> představuje částka 3</w:t>
      </w:r>
      <w:r w:rsidRPr="0093020D">
        <w:rPr>
          <w:rFonts w:asciiTheme="minorHAnsi" w:hAnsiTheme="minorHAnsi" w:cstheme="minorHAnsi"/>
          <w:bCs/>
          <w:sz w:val="22"/>
          <w:szCs w:val="22"/>
        </w:rPr>
        <w:t>0 </w:t>
      </w:r>
      <w:r w:rsidR="0069414D">
        <w:rPr>
          <w:rFonts w:asciiTheme="minorHAnsi" w:hAnsiTheme="minorHAnsi" w:cstheme="minorHAnsi"/>
          <w:bCs/>
          <w:sz w:val="22"/>
          <w:szCs w:val="22"/>
        </w:rPr>
        <w:t>mil.</w:t>
      </w:r>
      <w:r w:rsidRPr="0093020D">
        <w:rPr>
          <w:rFonts w:asciiTheme="minorHAnsi" w:hAnsiTheme="minorHAnsi" w:cstheme="minorHAnsi"/>
          <w:bCs/>
          <w:sz w:val="22"/>
          <w:szCs w:val="22"/>
        </w:rPr>
        <w:t xml:space="preserve"> Kč (plus </w:t>
      </w:r>
      <w:r w:rsidR="00816771">
        <w:rPr>
          <w:rFonts w:asciiTheme="minorHAnsi" w:hAnsiTheme="minorHAnsi" w:cstheme="minorHAnsi"/>
          <w:bCs/>
          <w:sz w:val="22"/>
          <w:szCs w:val="22"/>
        </w:rPr>
        <w:t>5,06</w:t>
      </w:r>
      <w:r w:rsidRPr="0093020D">
        <w:rPr>
          <w:rFonts w:asciiTheme="minorHAnsi" w:hAnsiTheme="minorHAnsi" w:cstheme="minorHAnsi"/>
          <w:bCs/>
          <w:sz w:val="22"/>
          <w:szCs w:val="22"/>
        </w:rPr>
        <w:t xml:space="preserve"> mil. Kč z nespotřebovaných </w:t>
      </w:r>
      <w:r w:rsidR="003F4100">
        <w:rPr>
          <w:rFonts w:asciiTheme="minorHAnsi" w:hAnsiTheme="minorHAnsi" w:cstheme="minorHAnsi"/>
          <w:bCs/>
          <w:sz w:val="22"/>
          <w:szCs w:val="22"/>
        </w:rPr>
        <w:t>výdajů</w:t>
      </w:r>
      <w:r w:rsidRPr="0093020D">
        <w:rPr>
          <w:rFonts w:asciiTheme="minorHAnsi" w:hAnsiTheme="minorHAnsi" w:cstheme="minorHAnsi"/>
          <w:bCs/>
          <w:sz w:val="22"/>
          <w:szCs w:val="22"/>
        </w:rPr>
        <w:t xml:space="preserve"> minulých let),</w:t>
      </w:r>
      <w:r w:rsidRPr="0093020D">
        <w:rPr>
          <w:rFonts w:asciiTheme="minorHAnsi" w:hAnsiTheme="minorHAnsi" w:cstheme="minorHAnsi"/>
          <w:sz w:val="22"/>
          <w:szCs w:val="22"/>
        </w:rPr>
        <w:t xml:space="preserve"> která b</w:t>
      </w:r>
      <w:r w:rsidR="0069414D">
        <w:rPr>
          <w:rFonts w:asciiTheme="minorHAnsi" w:hAnsiTheme="minorHAnsi" w:cstheme="minorHAnsi"/>
          <w:sz w:val="22"/>
          <w:szCs w:val="22"/>
        </w:rPr>
        <w:t>ude rozdělena mezi investiční a </w:t>
      </w:r>
      <w:r w:rsidRPr="0093020D">
        <w:rPr>
          <w:rFonts w:asciiTheme="minorHAnsi" w:hAnsiTheme="minorHAnsi" w:cstheme="minorHAnsi"/>
          <w:sz w:val="22"/>
          <w:szCs w:val="22"/>
        </w:rPr>
        <w:t>neinvestiční aktivity.</w:t>
      </w:r>
      <w:r w:rsidR="00816771">
        <w:rPr>
          <w:rFonts w:asciiTheme="minorHAnsi" w:hAnsiTheme="minorHAnsi" w:cstheme="minorHAnsi"/>
          <w:sz w:val="22"/>
          <w:szCs w:val="22"/>
        </w:rPr>
        <w:t xml:space="preserve"> Dále bude rozpočet programu EFEKT 2015 navýšen o 12 mil. Kč </w:t>
      </w:r>
      <w:r w:rsidR="00213F16">
        <w:rPr>
          <w:rFonts w:asciiTheme="minorHAnsi" w:hAnsiTheme="minorHAnsi" w:cstheme="minorHAnsi"/>
          <w:sz w:val="22"/>
          <w:szCs w:val="22"/>
        </w:rPr>
        <w:t xml:space="preserve">zapojením nároků z nespotřebovaných neprofilujících výdajů Ministerstva průmyslu a obchodu </w:t>
      </w:r>
      <w:r w:rsidR="00816771">
        <w:rPr>
          <w:rFonts w:asciiTheme="minorHAnsi" w:hAnsiTheme="minorHAnsi" w:cstheme="minorHAnsi"/>
          <w:sz w:val="22"/>
          <w:szCs w:val="22"/>
        </w:rPr>
        <w:t>z prodeje emisních povolenek</w:t>
      </w:r>
      <w:r w:rsidR="00213F16">
        <w:rPr>
          <w:rFonts w:asciiTheme="minorHAnsi" w:hAnsiTheme="minorHAnsi" w:cstheme="minorHAnsi"/>
          <w:sz w:val="22"/>
          <w:szCs w:val="22"/>
        </w:rPr>
        <w:t xml:space="preserve"> v souladu se zákonem č. 383/2012 Sb., o podmínkách obchodování s povolenkami na emise skleníkových plynů</w:t>
      </w:r>
      <w:r w:rsidR="000C7D8F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816771">
        <w:rPr>
          <w:rFonts w:asciiTheme="minorHAnsi" w:hAnsiTheme="minorHAnsi" w:cstheme="minorHAnsi"/>
          <w:sz w:val="22"/>
          <w:szCs w:val="22"/>
        </w:rPr>
        <w:t>. Tyto prostředky půjdou beze zbytku na investiční aktivitu „Komplexní opatření ke snížení energetické náročnosti veřejného osvětlení“</w:t>
      </w:r>
      <w:r w:rsidR="0069414D">
        <w:rPr>
          <w:rFonts w:asciiTheme="minorHAnsi" w:hAnsiTheme="minorHAnsi" w:cstheme="minorHAnsi"/>
          <w:sz w:val="22"/>
          <w:szCs w:val="22"/>
        </w:rPr>
        <w:t>, která splňuje podmínku použití podle § 7 odst. (5)</w:t>
      </w:r>
      <w:r w:rsidR="000C7D8F">
        <w:rPr>
          <w:rFonts w:asciiTheme="minorHAnsi" w:hAnsiTheme="minorHAnsi" w:cstheme="minorHAnsi"/>
          <w:sz w:val="22"/>
          <w:szCs w:val="22"/>
        </w:rPr>
        <w:t xml:space="preserve"> zákona č. 383/2012 Sb., a to na podporu úspor energie na straně spotřebitelů.</w:t>
      </w:r>
    </w:p>
    <w:p w:rsidR="0093020D" w:rsidRDefault="0093020D" w:rsidP="0093020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3020D">
        <w:rPr>
          <w:rFonts w:asciiTheme="minorHAnsi" w:hAnsiTheme="minorHAnsi" w:cstheme="minorHAnsi"/>
          <w:bCs/>
          <w:iCs/>
          <w:sz w:val="22"/>
          <w:szCs w:val="22"/>
        </w:rPr>
        <w:t xml:space="preserve">V roce </w:t>
      </w:r>
      <w:r w:rsidR="00816771">
        <w:rPr>
          <w:rFonts w:asciiTheme="minorHAnsi" w:hAnsiTheme="minorHAnsi" w:cstheme="minorHAnsi"/>
          <w:bCs/>
          <w:iCs/>
          <w:sz w:val="22"/>
          <w:szCs w:val="22"/>
        </w:rPr>
        <w:t>2015</w:t>
      </w:r>
      <w:r w:rsidRPr="0093020D">
        <w:rPr>
          <w:rFonts w:asciiTheme="minorHAnsi" w:hAnsiTheme="minorHAnsi" w:cstheme="minorHAnsi"/>
          <w:bCs/>
          <w:iCs/>
          <w:sz w:val="22"/>
          <w:szCs w:val="22"/>
        </w:rPr>
        <w:t xml:space="preserve"> je opět zaznamenán převis poptávky nad finančními možnostmi programu EFEKT. Hodnotitelská komise </w:t>
      </w:r>
      <w:r w:rsidR="00816771">
        <w:rPr>
          <w:rFonts w:asciiTheme="minorHAnsi" w:hAnsiTheme="minorHAnsi" w:cstheme="minorHAnsi"/>
          <w:bCs/>
          <w:iCs/>
          <w:sz w:val="22"/>
          <w:szCs w:val="22"/>
        </w:rPr>
        <w:t xml:space="preserve">se i v letošním roce </w:t>
      </w:r>
      <w:r w:rsidRPr="0093020D">
        <w:rPr>
          <w:rFonts w:asciiTheme="minorHAnsi" w:hAnsiTheme="minorHAnsi" w:cstheme="minorHAnsi"/>
          <w:bCs/>
          <w:iCs/>
          <w:sz w:val="22"/>
          <w:szCs w:val="22"/>
        </w:rPr>
        <w:t>rozhodla ve větší míře podpořit investiční projekty, než tomu bylo v letech minulých. Podpora neinvestičních akcí bude omezena, protože v důsledku vysoké podpory této oblasti v předchozích letech je zajištěna dostatečná informovanost široké veřejnosti a dostupnost odborných materiálů pro odbornou veřejnost. K</w:t>
      </w:r>
      <w:r w:rsidRPr="0093020D">
        <w:rPr>
          <w:rFonts w:asciiTheme="minorHAnsi" w:hAnsiTheme="minorHAnsi" w:cstheme="minorHAnsi"/>
          <w:sz w:val="22"/>
          <w:szCs w:val="22"/>
        </w:rPr>
        <w:t xml:space="preserve">lade se také důraz na podporu bezplatného energetického poradenství v oblasti úspor energie. </w:t>
      </w:r>
    </w:p>
    <w:p w:rsidR="0059145F" w:rsidRDefault="0059145F" w:rsidP="0093020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59145F" w:rsidRDefault="0059145F" w:rsidP="0093020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59145F" w:rsidRPr="0093020D" w:rsidRDefault="0059145F" w:rsidP="0093020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94091C" w:rsidRPr="0094091C" w:rsidRDefault="0059145F" w:rsidP="0094091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84864" behindDoc="0" locked="0" layoutInCell="1" allowOverlap="1" wp14:anchorId="0249689E" wp14:editId="553F140B">
            <wp:simplePos x="0" y="0"/>
            <wp:positionH relativeFrom="column">
              <wp:posOffset>1975834</wp:posOffset>
            </wp:positionH>
            <wp:positionV relativeFrom="paragraph">
              <wp:posOffset>1076325</wp:posOffset>
            </wp:positionV>
            <wp:extent cx="1811020" cy="109156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ekt logo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091C" w:rsidRPr="0094091C" w:rsidSect="00C42091">
      <w:footerReference w:type="default" r:id="rId23"/>
      <w:pgSz w:w="11906" w:h="16838"/>
      <w:pgMar w:top="851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5F" w:rsidRDefault="0059145F" w:rsidP="005C3033">
      <w:r>
        <w:separator/>
      </w:r>
    </w:p>
  </w:endnote>
  <w:endnote w:type="continuationSeparator" w:id="0">
    <w:p w:rsidR="0059145F" w:rsidRDefault="0059145F" w:rsidP="005C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45F" w:rsidRDefault="0059145F">
    <w:pPr>
      <w:pStyle w:val="Zpat"/>
      <w:jc w:val="center"/>
    </w:pPr>
  </w:p>
  <w:p w:rsidR="0059145F" w:rsidRDefault="005914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977568"/>
      <w:docPartObj>
        <w:docPartGallery w:val="Page Numbers (Bottom of Page)"/>
        <w:docPartUnique/>
      </w:docPartObj>
    </w:sdtPr>
    <w:sdtEndPr/>
    <w:sdtContent>
      <w:p w:rsidR="00AE686C" w:rsidRDefault="00AE68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159">
          <w:rPr>
            <w:noProof/>
          </w:rPr>
          <w:t>12</w:t>
        </w:r>
        <w:r>
          <w:fldChar w:fldCharType="end"/>
        </w:r>
      </w:p>
    </w:sdtContent>
  </w:sdt>
  <w:p w:rsidR="00AE686C" w:rsidRDefault="00AE68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5F" w:rsidRDefault="0059145F" w:rsidP="005C3033">
      <w:r>
        <w:separator/>
      </w:r>
    </w:p>
  </w:footnote>
  <w:footnote w:type="continuationSeparator" w:id="0">
    <w:p w:rsidR="0059145F" w:rsidRDefault="0059145F" w:rsidP="005C3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E1A"/>
    <w:multiLevelType w:val="hybridMultilevel"/>
    <w:tmpl w:val="D4D21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314D"/>
    <w:multiLevelType w:val="hybridMultilevel"/>
    <w:tmpl w:val="3D9C08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D145E83"/>
    <w:multiLevelType w:val="hybridMultilevel"/>
    <w:tmpl w:val="51CA3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9C9"/>
    <w:multiLevelType w:val="hybridMultilevel"/>
    <w:tmpl w:val="0C20A0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226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8755D4"/>
    <w:multiLevelType w:val="hybridMultilevel"/>
    <w:tmpl w:val="A4B05D5E"/>
    <w:lvl w:ilvl="0" w:tplc="369A448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4DFA"/>
    <w:multiLevelType w:val="hybridMultilevel"/>
    <w:tmpl w:val="A2D2BE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5CF0"/>
    <w:multiLevelType w:val="multilevel"/>
    <w:tmpl w:val="49FE1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FA7656D"/>
    <w:multiLevelType w:val="hybridMultilevel"/>
    <w:tmpl w:val="9FA4F82C"/>
    <w:lvl w:ilvl="0" w:tplc="2C30A27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563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3C4699"/>
    <w:multiLevelType w:val="hybridMultilevel"/>
    <w:tmpl w:val="FBB875B8"/>
    <w:lvl w:ilvl="0" w:tplc="369A4488">
      <w:start w:val="1"/>
      <w:numFmt w:val="decimal"/>
      <w:lvlText w:val="2.%1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 w15:restartNumberingAfterBreak="0">
    <w:nsid w:val="5711622C"/>
    <w:multiLevelType w:val="hybridMultilevel"/>
    <w:tmpl w:val="0A04909C"/>
    <w:lvl w:ilvl="0" w:tplc="369A448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37392"/>
    <w:multiLevelType w:val="hybridMultilevel"/>
    <w:tmpl w:val="08120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632F1"/>
    <w:multiLevelType w:val="hybridMultilevel"/>
    <w:tmpl w:val="E0BAF6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D785D"/>
    <w:multiLevelType w:val="hybridMultilevel"/>
    <w:tmpl w:val="CB1208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E9F3221"/>
    <w:multiLevelType w:val="hybridMultilevel"/>
    <w:tmpl w:val="FF2258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06E6B"/>
    <w:multiLevelType w:val="hybridMultilevel"/>
    <w:tmpl w:val="4036C790"/>
    <w:lvl w:ilvl="0" w:tplc="2C30A27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414FE"/>
    <w:multiLevelType w:val="hybridMultilevel"/>
    <w:tmpl w:val="15BAEA54"/>
    <w:lvl w:ilvl="0" w:tplc="58C01840">
      <w:start w:val="3"/>
      <w:numFmt w:val="decimal"/>
      <w:pStyle w:val="Obsah3"/>
      <w:lvlText w:val="2.%1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"/>
  </w:num>
  <w:num w:numId="5">
    <w:abstractNumId w:val="15"/>
  </w:num>
  <w:num w:numId="6">
    <w:abstractNumId w:val="2"/>
  </w:num>
  <w:num w:numId="7">
    <w:abstractNumId w:val="12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10"/>
  </w:num>
  <w:num w:numId="14">
    <w:abstractNumId w:val="10"/>
  </w:num>
  <w:num w:numId="15">
    <w:abstractNumId w:val="17"/>
  </w:num>
  <w:num w:numId="16">
    <w:abstractNumId w:val="17"/>
  </w:num>
  <w:num w:numId="17">
    <w:abstractNumId w:val="17"/>
  </w:num>
  <w:num w:numId="18">
    <w:abstractNumId w:val="17"/>
    <w:lvlOverride w:ilvl="0">
      <w:startOverride w:val="2"/>
    </w:lvlOverride>
  </w:num>
  <w:num w:numId="19">
    <w:abstractNumId w:val="0"/>
  </w:num>
  <w:num w:numId="20">
    <w:abstractNumId w:val="16"/>
  </w:num>
  <w:num w:numId="21">
    <w:abstractNumId w:val="5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AC"/>
    <w:rsid w:val="00070E84"/>
    <w:rsid w:val="0009312A"/>
    <w:rsid w:val="000A67CD"/>
    <w:rsid w:val="000B0A16"/>
    <w:rsid w:val="000C465D"/>
    <w:rsid w:val="000C7D8F"/>
    <w:rsid w:val="0010043A"/>
    <w:rsid w:val="00153029"/>
    <w:rsid w:val="00193ED8"/>
    <w:rsid w:val="001A1E81"/>
    <w:rsid w:val="001D7AE5"/>
    <w:rsid w:val="00213F16"/>
    <w:rsid w:val="0024022A"/>
    <w:rsid w:val="00273523"/>
    <w:rsid w:val="002B686C"/>
    <w:rsid w:val="002D7906"/>
    <w:rsid w:val="002E7125"/>
    <w:rsid w:val="00327B32"/>
    <w:rsid w:val="0033149C"/>
    <w:rsid w:val="0034029D"/>
    <w:rsid w:val="00350A7A"/>
    <w:rsid w:val="003A1400"/>
    <w:rsid w:val="003A65D8"/>
    <w:rsid w:val="003F4100"/>
    <w:rsid w:val="003F460D"/>
    <w:rsid w:val="004107C0"/>
    <w:rsid w:val="004630D7"/>
    <w:rsid w:val="004A3764"/>
    <w:rsid w:val="004D3E59"/>
    <w:rsid w:val="004E0C13"/>
    <w:rsid w:val="004F61FB"/>
    <w:rsid w:val="005171C5"/>
    <w:rsid w:val="00582C51"/>
    <w:rsid w:val="0059145F"/>
    <w:rsid w:val="005C3033"/>
    <w:rsid w:val="005F2D8C"/>
    <w:rsid w:val="005F686E"/>
    <w:rsid w:val="006171F5"/>
    <w:rsid w:val="006205EC"/>
    <w:rsid w:val="00622D15"/>
    <w:rsid w:val="0069414D"/>
    <w:rsid w:val="006E3970"/>
    <w:rsid w:val="007210D6"/>
    <w:rsid w:val="00724C05"/>
    <w:rsid w:val="007433E6"/>
    <w:rsid w:val="00752E4B"/>
    <w:rsid w:val="007B6D5A"/>
    <w:rsid w:val="007E6159"/>
    <w:rsid w:val="008111D4"/>
    <w:rsid w:val="00812903"/>
    <w:rsid w:val="00816771"/>
    <w:rsid w:val="008170CE"/>
    <w:rsid w:val="0081792F"/>
    <w:rsid w:val="00912821"/>
    <w:rsid w:val="0093020D"/>
    <w:rsid w:val="0094091C"/>
    <w:rsid w:val="009823D2"/>
    <w:rsid w:val="009B5824"/>
    <w:rsid w:val="009C3FBB"/>
    <w:rsid w:val="009F12D7"/>
    <w:rsid w:val="009F295D"/>
    <w:rsid w:val="00A93ABA"/>
    <w:rsid w:val="00AB543C"/>
    <w:rsid w:val="00AE686C"/>
    <w:rsid w:val="00B042CA"/>
    <w:rsid w:val="00B13633"/>
    <w:rsid w:val="00B17B0D"/>
    <w:rsid w:val="00B5348F"/>
    <w:rsid w:val="00B57033"/>
    <w:rsid w:val="00B973F9"/>
    <w:rsid w:val="00BB011F"/>
    <w:rsid w:val="00BD6DF2"/>
    <w:rsid w:val="00C42091"/>
    <w:rsid w:val="00C433D8"/>
    <w:rsid w:val="00C5303A"/>
    <w:rsid w:val="00C542D2"/>
    <w:rsid w:val="00C706DF"/>
    <w:rsid w:val="00C71BDF"/>
    <w:rsid w:val="00D02ED3"/>
    <w:rsid w:val="00D0751A"/>
    <w:rsid w:val="00D7592A"/>
    <w:rsid w:val="00D87958"/>
    <w:rsid w:val="00D968BB"/>
    <w:rsid w:val="00E1739C"/>
    <w:rsid w:val="00E26D23"/>
    <w:rsid w:val="00E403A3"/>
    <w:rsid w:val="00E80319"/>
    <w:rsid w:val="00E93ABD"/>
    <w:rsid w:val="00EE061F"/>
    <w:rsid w:val="00F174AC"/>
    <w:rsid w:val="00F32B7C"/>
    <w:rsid w:val="00F672D5"/>
    <w:rsid w:val="00F827AB"/>
    <w:rsid w:val="00F83522"/>
    <w:rsid w:val="00F954C6"/>
    <w:rsid w:val="00F965BD"/>
    <w:rsid w:val="00FA6CCA"/>
    <w:rsid w:val="00FB3B08"/>
    <w:rsid w:val="00FB7B55"/>
    <w:rsid w:val="00FC3BF0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C5EA165-88AA-4117-84F6-7F998971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74A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F174AC"/>
    <w:pPr>
      <w:keepNext/>
      <w:jc w:val="both"/>
      <w:outlineLvl w:val="0"/>
    </w:pPr>
    <w:rPr>
      <w:i/>
      <w:i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4C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174AC"/>
    <w:pPr>
      <w:keepNext/>
      <w:overflowPunct/>
      <w:autoSpaceDE/>
      <w:autoSpaceDN/>
      <w:adjustRightInd/>
      <w:spacing w:before="120" w:after="100" w:afterAutospacing="1"/>
      <w:jc w:val="both"/>
      <w:textAlignment w:val="auto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E0C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D7A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F174AC"/>
    <w:pPr>
      <w:keepNext/>
      <w:ind w:firstLine="360"/>
      <w:jc w:val="both"/>
      <w:outlineLvl w:val="6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74AC"/>
    <w:rPr>
      <w:i/>
      <w:iCs/>
      <w:sz w:val="24"/>
    </w:rPr>
  </w:style>
  <w:style w:type="character" w:customStyle="1" w:styleId="Nadpis3Char">
    <w:name w:val="Nadpis 3 Char"/>
    <w:basedOn w:val="Standardnpsmoodstavce"/>
    <w:link w:val="Nadpis3"/>
    <w:rsid w:val="00F174AC"/>
    <w:rPr>
      <w:b/>
      <w:color w:val="000000"/>
      <w:sz w:val="24"/>
    </w:rPr>
  </w:style>
  <w:style w:type="character" w:customStyle="1" w:styleId="Nadpis7Char">
    <w:name w:val="Nadpis 7 Char"/>
    <w:basedOn w:val="Standardnpsmoodstavce"/>
    <w:link w:val="Nadpis7"/>
    <w:rsid w:val="00F174AC"/>
    <w:rPr>
      <w:b/>
      <w:bCs/>
      <w:sz w:val="36"/>
    </w:rPr>
  </w:style>
  <w:style w:type="paragraph" w:styleId="Zkladntext">
    <w:name w:val="Body Text"/>
    <w:basedOn w:val="Normln"/>
    <w:link w:val="ZkladntextChar"/>
    <w:semiHidden/>
    <w:rsid w:val="00F174AC"/>
    <w:pPr>
      <w:widowControl w:val="0"/>
      <w:overflowPunct/>
      <w:autoSpaceDE/>
      <w:autoSpaceDN/>
      <w:spacing w:line="360" w:lineRule="auto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F174AC"/>
    <w:rPr>
      <w:sz w:val="22"/>
    </w:rPr>
  </w:style>
  <w:style w:type="paragraph" w:styleId="Zkladntext2">
    <w:name w:val="Body Text 2"/>
    <w:basedOn w:val="Normln"/>
    <w:link w:val="Zkladntext2Char"/>
    <w:semiHidden/>
    <w:rsid w:val="00F174AC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F174AC"/>
    <w:rPr>
      <w:sz w:val="24"/>
    </w:rPr>
  </w:style>
  <w:style w:type="paragraph" w:styleId="Zkladntextodsazen3">
    <w:name w:val="Body Text Indent 3"/>
    <w:basedOn w:val="Normln"/>
    <w:link w:val="Zkladntextodsazen3Char"/>
    <w:semiHidden/>
    <w:rsid w:val="00F174AC"/>
    <w:pPr>
      <w:ind w:firstLine="708"/>
      <w:jc w:val="both"/>
    </w:pPr>
    <w:rPr>
      <w:b/>
      <w:bCs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174AC"/>
    <w:rPr>
      <w:b/>
      <w:b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1D7AE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D7AE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D7AE5"/>
  </w:style>
  <w:style w:type="paragraph" w:styleId="Titulek">
    <w:name w:val="caption"/>
    <w:basedOn w:val="Normln"/>
    <w:next w:val="Normln"/>
    <w:qFormat/>
    <w:rsid w:val="00582C51"/>
    <w:pPr>
      <w:jc w:val="both"/>
    </w:pPr>
    <w:rPr>
      <w:i/>
      <w:iCs/>
      <w:sz w:val="24"/>
    </w:rPr>
  </w:style>
  <w:style w:type="paragraph" w:styleId="Odstavecseseznamem">
    <w:name w:val="List Paragraph"/>
    <w:basedOn w:val="Normln"/>
    <w:uiPriority w:val="34"/>
    <w:qFormat/>
    <w:rsid w:val="00193ED8"/>
    <w:pPr>
      <w:ind w:left="720"/>
      <w:contextualSpacing/>
    </w:pPr>
  </w:style>
  <w:style w:type="character" w:styleId="Hypertextovodkaz">
    <w:name w:val="Hyperlink"/>
    <w:uiPriority w:val="99"/>
    <w:rsid w:val="000A67CD"/>
    <w:rPr>
      <w:rFonts w:ascii="Times New Roman" w:hAnsi="Times New Roman"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3020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3020D"/>
  </w:style>
  <w:style w:type="paragraph" w:customStyle="1" w:styleId="Default">
    <w:name w:val="Default"/>
    <w:rsid w:val="009302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93020D"/>
    <w:pPr>
      <w:overflowPunct/>
      <w:autoSpaceDE/>
      <w:autoSpaceDN/>
      <w:adjustRightInd/>
      <w:ind w:firstLine="708"/>
      <w:jc w:val="both"/>
      <w:textAlignment w:val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C3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033"/>
  </w:style>
  <w:style w:type="paragraph" w:styleId="Zpat">
    <w:name w:val="footer"/>
    <w:basedOn w:val="Normln"/>
    <w:link w:val="ZpatChar"/>
    <w:uiPriority w:val="99"/>
    <w:unhideWhenUsed/>
    <w:rsid w:val="005C3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033"/>
  </w:style>
  <w:style w:type="paragraph" w:styleId="Obsah3">
    <w:name w:val="toc 3"/>
    <w:basedOn w:val="Normln"/>
    <w:next w:val="Normln"/>
    <w:autoRedefine/>
    <w:uiPriority w:val="39"/>
    <w:unhideWhenUsed/>
    <w:qFormat/>
    <w:rsid w:val="00D0751A"/>
    <w:pPr>
      <w:numPr>
        <w:numId w:val="15"/>
      </w:numPr>
      <w:spacing w:after="100"/>
    </w:pPr>
    <w:rPr>
      <w:b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209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42091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24C05"/>
    <w:pPr>
      <w:tabs>
        <w:tab w:val="left" w:pos="567"/>
        <w:tab w:val="right" w:leader="dot" w:pos="9062"/>
      </w:tabs>
      <w:overflowPunct/>
      <w:autoSpaceDE/>
      <w:autoSpaceDN/>
      <w:adjustRightInd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4E0C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724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hyperlink" Target="http://www.mpo-efekt.cz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http://www.mpo-efek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hyperlink" Target="http://www.mpo-efekt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Relationship Id="rId22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rhome\home$\sedlackova\Dokumenty\EFEKT%202014\Administrace%20aktivit\Pr&#367;b&#283;h%20administrace%20&#382;&#225;dost&#237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rhome\home$\sedlackova\Dokumenty\EFEKT%202014\Administrace%20aktivit\Pr&#367;b&#283;h%20administrace%20&#382;&#225;dost&#23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rhome\home$\sedlackova\Dokumenty\EFEKT%202014\Administrace%20aktivit\Pr&#367;b&#283;h%20administrace%20&#382;&#225;dost&#237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rhome\home$\sedlackova\Dokumenty\EFEKT%202014\Administrace%20aktivit\Pr&#367;b&#283;h%20administrace%20&#382;&#225;dost&#237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rhome\home$\sedlackova\Dokumenty\EFEKT%202014\Administrace%20aktivit\Pr&#367;b&#283;h%20administrace%20&#382;&#225;dost&#237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rhome\home$\sedlackova\Dokumenty\EFEKT%202014\Administrace%20aktivit\Pr&#367;b&#283;h%20administrace%20&#382;&#225;dost&#237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rhome\home$\sedlackova\Dokumenty\EFEKT%202014\Administrace%20aktivit\Pr&#367;b&#283;h%20administrace%20&#382;&#225;dost&#237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rhome\home$\sedlackova\Dokumenty\EFEKT%202014\Administrace%20aktivit\Pr&#367;b&#283;h%20administrace%20&#382;&#225;dost&#237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rhome\home$\sedlackova\Dokumenty\EFEKT%202014\Administrace%20aktivit\Pr&#367;b&#283;h%20administrace%20&#382;&#225;dost&#23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Skutečně čerpané</a:t>
            </a:r>
            <a:r>
              <a:rPr lang="en-US"/>
              <a:t> dotace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List3!$B$11</c:f>
              <c:strCache>
                <c:ptCount val="1"/>
                <c:pt idx="0">
                  <c:v>Přidělené dotace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/>
              </a:solidFill>
            </c:spPr>
          </c:dPt>
          <c:dLbls>
            <c:dLbl>
              <c:idx val="0"/>
              <c:layout>
                <c:manualLayout>
                  <c:x val="-9.5142169728783896E-3"/>
                  <c:y val="-0.3124041265675123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15,87 mil. Kč; </a:t>
                    </a:r>
                  </a:p>
                  <a:p>
                    <a:r>
                      <a:rPr lang="en-US"/>
                      <a:t>36</a:t>
                    </a:r>
                    <a:r>
                      <a:rPr lang="en-US" baseline="0"/>
                      <a:t> projektů;  54,14%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791776027996503E-2"/>
                  <c:y val="-0.2270982793817439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13,44</a:t>
                    </a:r>
                    <a:r>
                      <a:rPr lang="en-US" baseline="0"/>
                      <a:t> mil. Kč; </a:t>
                    </a:r>
                  </a:p>
                  <a:p>
                    <a:r>
                      <a:rPr lang="en-US" baseline="0"/>
                      <a:t>95 projektů;  45,86%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List3!$B$12:$B$13</c:f>
              <c:strCache>
                <c:ptCount val="2"/>
                <c:pt idx="0">
                  <c:v>Investiční dotace</c:v>
                </c:pt>
                <c:pt idx="1">
                  <c:v>Neinvestiční dotace</c:v>
                </c:pt>
              </c:strCache>
            </c:strRef>
          </c:cat>
          <c:val>
            <c:numRef>
              <c:f>List3!$C$12:$C$13</c:f>
              <c:numCache>
                <c:formatCode>#,##0.00\ "Kč"</c:formatCode>
                <c:ptCount val="2"/>
                <c:pt idx="0">
                  <c:v>15868217</c:v>
                </c:pt>
                <c:pt idx="1">
                  <c:v>13440573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40594925634285E-2"/>
          <c:y val="0.17535009521522643"/>
          <c:w val="0.74212455534711064"/>
          <c:h val="0.5508079032045090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List3!$C$16</c:f>
              <c:strCache>
                <c:ptCount val="1"/>
                <c:pt idx="0">
                  <c:v>Celkové investiční náklady v mil. Kč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List3!$B$17:$B$21</c:f>
              <c:strCache>
                <c:ptCount val="5"/>
                <c:pt idx="0">
                  <c:v>A - specifické projekty</c:v>
                </c:pt>
                <c:pt idx="1">
                  <c:v>B - úspory energie</c:v>
                </c:pt>
                <c:pt idx="2">
                  <c:v>C - energetické poradenství</c:v>
                </c:pt>
                <c:pt idx="3">
                  <c:v>D - propagace, vzdělávání</c:v>
                </c:pt>
                <c:pt idx="4">
                  <c:v>E - energetický management</c:v>
                </c:pt>
              </c:strCache>
            </c:strRef>
          </c:cat>
          <c:val>
            <c:numRef>
              <c:f>List3!$C$17:$C$21</c:f>
              <c:numCache>
                <c:formatCode>#,##0.00</c:formatCode>
                <c:ptCount val="5"/>
                <c:pt idx="0">
                  <c:v>0.88700000000000001</c:v>
                </c:pt>
                <c:pt idx="1">
                  <c:v>40.369999999999997</c:v>
                </c:pt>
                <c:pt idx="2">
                  <c:v>7.1210000000000004</c:v>
                </c:pt>
                <c:pt idx="3">
                  <c:v>4.66</c:v>
                </c:pt>
                <c:pt idx="4">
                  <c:v>4.3239999999999998</c:v>
                </c:pt>
              </c:numCache>
            </c:numRef>
          </c:val>
        </c:ser>
        <c:ser>
          <c:idx val="1"/>
          <c:order val="1"/>
          <c:tx>
            <c:strRef>
              <c:f>List3!$D$16</c:f>
              <c:strCache>
                <c:ptCount val="1"/>
                <c:pt idx="0">
                  <c:v>Skutečně čerpaná dotace v mil. Kč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4485653004789724E-2"/>
                  <c:y val="-2.64727830607539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15,87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List3!$B$17:$B$21</c:f>
              <c:strCache>
                <c:ptCount val="5"/>
                <c:pt idx="0">
                  <c:v>A - specifické projekty</c:v>
                </c:pt>
                <c:pt idx="1">
                  <c:v>B - úspory energie</c:v>
                </c:pt>
                <c:pt idx="2">
                  <c:v>C - energetické poradenství</c:v>
                </c:pt>
                <c:pt idx="3">
                  <c:v>D - propagace, vzdělávání</c:v>
                </c:pt>
                <c:pt idx="4">
                  <c:v>E - energetický management</c:v>
                </c:pt>
              </c:strCache>
            </c:strRef>
          </c:cat>
          <c:val>
            <c:numRef>
              <c:f>List3!$D$17:$D$21</c:f>
              <c:numCache>
                <c:formatCode>#,##0.00</c:formatCode>
                <c:ptCount val="5"/>
                <c:pt idx="0">
                  <c:v>0.88600000000000001</c:v>
                </c:pt>
                <c:pt idx="1">
                  <c:v>15.868</c:v>
                </c:pt>
                <c:pt idx="2">
                  <c:v>7.12</c:v>
                </c:pt>
                <c:pt idx="3">
                  <c:v>3.2360000000000002</c:v>
                </c:pt>
                <c:pt idx="4">
                  <c:v>2.1949999999999998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7661512"/>
        <c:axId val="87661904"/>
        <c:axId val="176088888"/>
      </c:bar3DChart>
      <c:catAx>
        <c:axId val="87661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7661904"/>
        <c:crosses val="autoZero"/>
        <c:auto val="1"/>
        <c:lblAlgn val="ctr"/>
        <c:lblOffset val="100"/>
        <c:noMultiLvlLbl val="0"/>
      </c:catAx>
      <c:valAx>
        <c:axId val="8766190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87661512"/>
        <c:crosses val="autoZero"/>
        <c:crossBetween val="between"/>
      </c:valAx>
      <c:serAx>
        <c:axId val="176088888"/>
        <c:scaling>
          <c:orientation val="minMax"/>
        </c:scaling>
        <c:delete val="1"/>
        <c:axPos val="b"/>
        <c:majorTickMark val="out"/>
        <c:minorTickMark val="none"/>
        <c:tickLblPos val="nextTo"/>
        <c:crossAx val="87661904"/>
        <c:crosses val="autoZero"/>
      </c:serAx>
    </c:plotArea>
    <c:legend>
      <c:legendPos val="r"/>
      <c:layout>
        <c:manualLayout>
          <c:xMode val="edge"/>
          <c:yMode val="edge"/>
          <c:x val="0.85160771974242744"/>
          <c:y val="0.15439602026490876"/>
          <c:w val="0.13477526019766481"/>
          <c:h val="0.764851370322895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Skutečně čerpané</a:t>
            </a:r>
            <a:r>
              <a:rPr lang="en-US"/>
              <a:t> dotace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4896489464579"/>
          <c:y val="0.29514248987504488"/>
          <c:w val="0.46381670897227029"/>
          <c:h val="0.611622859898722"/>
        </c:manualLayout>
      </c:layout>
      <c:pie3DChart>
        <c:varyColors val="1"/>
        <c:ser>
          <c:idx val="0"/>
          <c:order val="0"/>
          <c:tx>
            <c:v>Přidělené dotace v %</c:v>
          </c:tx>
          <c:explosion val="25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-2.6511226659909317E-2"/>
                  <c:y val="-7.84078392271946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B.1 - 8,014; 27,35%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5100275279323394E-2"/>
                  <c:y val="9.46188869248486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B.2 - 7,851; 26,79%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835092356672152E-3"/>
                  <c:y val="9.1452943382077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 - 7,122; 24,30%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7.16470556966735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D.1 - 0,846; 2,89%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8421436814504656E-3"/>
                  <c:y val="-8.91572029023476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D.2 - 2,391; 8,16%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9.0874317364495402E-2"/>
                  <c:y val="-0.1111508382880711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E.1 - 1,853; 6,32%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6.6418057790371438E-2"/>
                  <c:y val="-0.1014067886255571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E.2 - 0,343; 1,17%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18969070614469297"/>
                  <c:y val="-7.25420117255799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 - 0,887; 3,03%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List3!$B$2:$B$9</c:f>
              <c:strCache>
                <c:ptCount val="8"/>
                <c:pt idx="0">
                  <c:v>B.1  - osvětlení</c:v>
                </c:pt>
                <c:pt idx="1">
                  <c:v>B.2 - otopná soustava</c:v>
                </c:pt>
                <c:pt idx="2">
                  <c:v>C - energetické poradenství</c:v>
                </c:pt>
                <c:pt idx="3">
                  <c:v>D.1 - kurz, seminář</c:v>
                </c:pt>
                <c:pt idx="4">
                  <c:v>D.2 - publikace, příručky</c:v>
                </c:pt>
                <c:pt idx="5">
                  <c:v>E.1 - energetický management</c:v>
                </c:pt>
                <c:pt idx="6">
                  <c:v>E.2 - příprava projektů EPC</c:v>
                </c:pt>
                <c:pt idx="7">
                  <c:v>A - specifické projekty</c:v>
                </c:pt>
              </c:strCache>
            </c:strRef>
          </c:cat>
          <c:val>
            <c:numRef>
              <c:f>List3!$D$2:$D$9</c:f>
              <c:numCache>
                <c:formatCode>#,##0.00</c:formatCode>
                <c:ptCount val="8"/>
                <c:pt idx="0">
                  <c:v>27.343650147276637</c:v>
                </c:pt>
                <c:pt idx="1">
                  <c:v>26.797844605662672</c:v>
                </c:pt>
                <c:pt idx="2">
                  <c:v>24.299003814214096</c:v>
                </c:pt>
                <c:pt idx="3">
                  <c:v>2.8852265821959895</c:v>
                </c:pt>
                <c:pt idx="4">
                  <c:v>8.157962167663694</c:v>
                </c:pt>
                <c:pt idx="5">
                  <c:v>6.3226151608442382</c:v>
                </c:pt>
                <c:pt idx="6">
                  <c:v>1.169007659476901</c:v>
                </c:pt>
                <c:pt idx="7">
                  <c:v>3.0246898626657734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696058067568447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778865521952868E-2"/>
          <c:y val="0.19222761713104902"/>
          <c:w val="0.61480247515349928"/>
          <c:h val="0.8044034860753968"/>
        </c:manualLayout>
      </c:layout>
      <c:pie3DChart>
        <c:varyColors val="1"/>
        <c:ser>
          <c:idx val="0"/>
          <c:order val="0"/>
          <c:tx>
            <c:strRef>
              <c:f>List4!$B$2</c:f>
              <c:strCache>
                <c:ptCount val="1"/>
                <c:pt idx="0">
                  <c:v>Příjemci dotace podle typu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0305858611733822"/>
                  <c:y val="-5.93827495700968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1 - 5,93%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7883287797269029E-2"/>
                  <c:y val="-7.42915249184115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2 - 22,35%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102382943556211E-2"/>
                  <c:y val="-0.143697646313480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3 - 1,82%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0416462003601129E-3"/>
                  <c:y val="3.98264415730995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4 - 6,28%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8248881666724862E-2"/>
                  <c:y val="7.53939936006984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5 - 3,15%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606550084529697E-2"/>
                  <c:y val="0.1978059233468027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6 - 59,11%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11975462979563339"/>
                  <c:y val="-6.69266848743298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7 - 0,68%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4.320839869894573E-2"/>
                  <c:y val="-7.03073474842013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8 - 0,68%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List4!$B$3:$B$10</c:f>
              <c:strCache>
                <c:ptCount val="8"/>
                <c:pt idx="0">
                  <c:v>1 - fyzické osoby</c:v>
                </c:pt>
                <c:pt idx="1">
                  <c:v>2 - právnické osoby</c:v>
                </c:pt>
                <c:pt idx="2">
                  <c:v>3 - o.p.s.</c:v>
                </c:pt>
                <c:pt idx="3">
                  <c:v>4 - spolky</c:v>
                </c:pt>
                <c:pt idx="4">
                  <c:v>5 - ostatní neziskové organizace</c:v>
                </c:pt>
                <c:pt idx="5">
                  <c:v>6 - obce</c:v>
                </c:pt>
                <c:pt idx="6">
                  <c:v>7 - kraje</c:v>
                </c:pt>
                <c:pt idx="7">
                  <c:v>8 - VŠ</c:v>
                </c:pt>
              </c:strCache>
            </c:strRef>
          </c:cat>
          <c:val>
            <c:numRef>
              <c:f>List4!$D$3:$D$10</c:f>
              <c:numCache>
                <c:formatCode>#,##0.00</c:formatCode>
                <c:ptCount val="8"/>
                <c:pt idx="0">
                  <c:v>5.9328811104767993</c:v>
                </c:pt>
                <c:pt idx="1">
                  <c:v>22.345397348835256</c:v>
                </c:pt>
                <c:pt idx="2">
                  <c:v>1.8188053413663801</c:v>
                </c:pt>
                <c:pt idx="3">
                  <c:v>6.2828618820765039</c:v>
                </c:pt>
                <c:pt idx="4">
                  <c:v>3.1486121599243284</c:v>
                </c:pt>
                <c:pt idx="5">
                  <c:v>59.106515783155508</c:v>
                </c:pt>
                <c:pt idx="6">
                  <c:v>0.68246318708260978</c:v>
                </c:pt>
                <c:pt idx="7">
                  <c:v>0.68246318708260978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5326210603024857"/>
          <c:y val="0.2479422359654436"/>
          <c:w val="0.2370151375488343"/>
          <c:h val="0.73916377861674176"/>
        </c:manualLayout>
      </c:layout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43285214348207"/>
          <c:y val="0.20412437012589449"/>
          <c:w val="0.60465113735783027"/>
          <c:h val="0.675272878509043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List4!$C$34</c:f>
              <c:strCache>
                <c:ptCount val="1"/>
                <c:pt idx="0">
                  <c:v> úspora GJ/rok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111111111111112E-2"/>
                  <c:y val="-3.7037037037037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4969855438965E-2"/>
                  <c:y val="1.4176295135399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List4!$B$35:$B$36</c:f>
              <c:strCache>
                <c:ptCount val="2"/>
                <c:pt idx="0">
                  <c:v>B.1 - veřejné osvětlení</c:v>
                </c:pt>
                <c:pt idx="1">
                  <c:v>B.2 - otopná soustava</c:v>
                </c:pt>
              </c:strCache>
            </c:strRef>
          </c:cat>
          <c:val>
            <c:numRef>
              <c:f>List4!$C$35:$C$36</c:f>
              <c:numCache>
                <c:formatCode>#,##0</c:formatCode>
                <c:ptCount val="2"/>
                <c:pt idx="0">
                  <c:v>3059.11</c:v>
                </c:pt>
                <c:pt idx="1">
                  <c:v>3955.77</c:v>
                </c:pt>
              </c:numCache>
            </c:numRef>
          </c:val>
        </c:ser>
        <c:ser>
          <c:idx val="1"/>
          <c:order val="1"/>
          <c:tx>
            <c:strRef>
              <c:f>List4!$D$34</c:f>
              <c:strCache>
                <c:ptCount val="1"/>
                <c:pt idx="0">
                  <c:v>úspora CO2 t/rok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3419800849765154E-2"/>
                  <c:y val="9.0676881500666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009775401680627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List4!$B$35:$B$36</c:f>
              <c:strCache>
                <c:ptCount val="2"/>
                <c:pt idx="0">
                  <c:v>B.1 - veřejné osvětlení</c:v>
                </c:pt>
                <c:pt idx="1">
                  <c:v>B.2 - otopná soustava</c:v>
                </c:pt>
              </c:strCache>
            </c:strRef>
          </c:cat>
          <c:val>
            <c:numRef>
              <c:f>List4!$D$35:$D$36</c:f>
              <c:numCache>
                <c:formatCode>#,##0</c:formatCode>
                <c:ptCount val="2"/>
                <c:pt idx="0">
                  <c:v>947.76</c:v>
                </c:pt>
                <c:pt idx="1">
                  <c:v>427.13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7663472"/>
        <c:axId val="87663864"/>
        <c:axId val="0"/>
      </c:bar3DChart>
      <c:catAx>
        <c:axId val="87663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7663864"/>
        <c:crosses val="autoZero"/>
        <c:auto val="1"/>
        <c:lblAlgn val="ctr"/>
        <c:lblOffset val="100"/>
        <c:noMultiLvlLbl val="0"/>
      </c:catAx>
      <c:valAx>
        <c:axId val="8766386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876634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305860420963439E-2"/>
          <c:y val="0.21343759113444152"/>
          <c:w val="0.66675786775935031"/>
          <c:h val="0.67426290463692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List4!$C$51</c:f>
              <c:strCache>
                <c:ptCount val="1"/>
                <c:pt idx="0">
                  <c:v>skutečně čerpaná dotace v mil. Kč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7,80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List4!$B$52:$B$53</c:f>
              <c:strCache>
                <c:ptCount val="2"/>
                <c:pt idx="0">
                  <c:v>B.1 - veřejné osvětlení</c:v>
                </c:pt>
                <c:pt idx="1">
                  <c:v>B.2 - otopná soustava</c:v>
                </c:pt>
              </c:strCache>
            </c:strRef>
          </c:cat>
          <c:val>
            <c:numRef>
              <c:f>List4!$C$52:$C$53</c:f>
              <c:numCache>
                <c:formatCode>#,##0.00</c:formatCode>
                <c:ptCount val="2"/>
                <c:pt idx="0">
                  <c:v>8.01</c:v>
                </c:pt>
                <c:pt idx="1">
                  <c:v>7.8</c:v>
                </c:pt>
              </c:numCache>
            </c:numRef>
          </c:val>
        </c:ser>
        <c:ser>
          <c:idx val="1"/>
          <c:order val="1"/>
          <c:tx>
            <c:strRef>
              <c:f>List4!$D$51</c:f>
              <c:strCache>
                <c:ptCount val="1"/>
                <c:pt idx="0">
                  <c:v>celkové investiční náklady v mil. Kč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7777777777777779E-2"/>
                  <c:y val="1.8518518518518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4999999999999997E-2"/>
                  <c:y val="8.3333333333333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List4!$B$52:$B$53</c:f>
              <c:strCache>
                <c:ptCount val="2"/>
                <c:pt idx="0">
                  <c:v>B.1 - veřejné osvětlení</c:v>
                </c:pt>
                <c:pt idx="1">
                  <c:v>B.2 - otopná soustava</c:v>
                </c:pt>
              </c:strCache>
            </c:strRef>
          </c:cat>
          <c:val>
            <c:numRef>
              <c:f>List4!$D$52:$D$53</c:f>
              <c:numCache>
                <c:formatCode>#,##0.00</c:formatCode>
                <c:ptCount val="2"/>
                <c:pt idx="0">
                  <c:v>18.79</c:v>
                </c:pt>
                <c:pt idx="1">
                  <c:v>21.59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7664648"/>
        <c:axId val="87665040"/>
        <c:axId val="0"/>
      </c:bar3DChart>
      <c:catAx>
        <c:axId val="87664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7665040"/>
        <c:crosses val="autoZero"/>
        <c:auto val="1"/>
        <c:lblAlgn val="ctr"/>
        <c:lblOffset val="100"/>
        <c:noMultiLvlLbl val="0"/>
      </c:catAx>
      <c:valAx>
        <c:axId val="8766504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87664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579748169303111"/>
          <c:y val="0.18904709827938174"/>
          <c:w val="0.18756704833089097"/>
          <c:h val="0.58486876640419949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587707786526682E-2"/>
          <c:y val="0.24786599591717701"/>
          <c:w val="0.5944501312335958"/>
          <c:h val="0.70785615339749197"/>
        </c:manualLayout>
      </c:layout>
      <c:pie3DChart>
        <c:varyColors val="1"/>
        <c:ser>
          <c:idx val="0"/>
          <c:order val="0"/>
          <c:tx>
            <c:strRef>
              <c:f>List4!$B$67</c:f>
              <c:strCache>
                <c:ptCount val="1"/>
                <c:pt idx="0">
                  <c:v>Přidělené investiční dotace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-5.3884405074365704E-2"/>
                  <c:y val="-0.3071030183727034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B.1;</a:t>
                    </a:r>
                    <a:r>
                      <a:rPr lang="en-US" baseline="0"/>
                      <a:t> </a:t>
                    </a:r>
                    <a:r>
                      <a:rPr lang="en-US"/>
                      <a:t>8,01 mil.Kč;</a:t>
                    </a:r>
                  </a:p>
                  <a:p>
                    <a:r>
                      <a:rPr lang="en-US"/>
                      <a:t>19</a:t>
                    </a:r>
                    <a:r>
                      <a:rPr lang="en-US" baseline="0"/>
                      <a:t> projektů;</a:t>
                    </a:r>
                  </a:p>
                  <a:p>
                    <a:r>
                      <a:rPr lang="en-US" baseline="0"/>
                      <a:t>50,5 %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70316518974154E-2"/>
                  <c:y val="0.4029527559055118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B.2;</a:t>
                    </a:r>
                    <a:r>
                      <a:rPr lang="en-US" baseline="0"/>
                      <a:t> </a:t>
                    </a:r>
                    <a:r>
                      <a:rPr lang="en-US"/>
                      <a:t>7,81 mil.Kč;        </a:t>
                    </a:r>
                  </a:p>
                  <a:p>
                    <a:r>
                      <a:rPr lang="en-US"/>
                      <a:t>17</a:t>
                    </a:r>
                    <a:r>
                      <a:rPr lang="en-US" baseline="0"/>
                      <a:t> projektů;</a:t>
                    </a:r>
                  </a:p>
                  <a:p>
                    <a:r>
                      <a:rPr lang="en-US" baseline="0"/>
                      <a:t>49,5 %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List4!$B$68:$B$69</c:f>
              <c:strCache>
                <c:ptCount val="2"/>
                <c:pt idx="0">
                  <c:v>B.1 - veřejné osvětlení</c:v>
                </c:pt>
                <c:pt idx="1">
                  <c:v>B.2 - otopná soustava</c:v>
                </c:pt>
              </c:strCache>
            </c:strRef>
          </c:cat>
          <c:val>
            <c:numRef>
              <c:f>List4!$C$68:$C$69</c:f>
              <c:numCache>
                <c:formatCode>#,##0.00</c:formatCode>
                <c:ptCount val="2"/>
                <c:pt idx="0">
                  <c:v>8.0139999999999993</c:v>
                </c:pt>
                <c:pt idx="1">
                  <c:v>7.8540000000000001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873665791776028"/>
          <c:y val="0.48798410615339749"/>
          <c:w val="0.17459667541557305"/>
          <c:h val="0.41743438320209975"/>
        </c:manualLayout>
      </c:layout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252483776393957E-2"/>
          <c:y val="0.18565981335666376"/>
          <c:w val="0.67063536435705451"/>
          <c:h val="0.580159667541557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List3!$C$16</c:f>
              <c:strCache>
                <c:ptCount val="1"/>
                <c:pt idx="0">
                  <c:v>Celkové neinvestiční náklady v mil. Kč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766828388271668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(List3!$B$17,List3!$B$19:$B$21)</c:f>
              <c:strCache>
                <c:ptCount val="4"/>
                <c:pt idx="0">
                  <c:v>A - specifické projekty</c:v>
                </c:pt>
                <c:pt idx="1">
                  <c:v>C - energetické poradenství</c:v>
                </c:pt>
                <c:pt idx="2">
                  <c:v>D - propagace, vzdělávání</c:v>
                </c:pt>
                <c:pt idx="3">
                  <c:v>E - energetický management</c:v>
                </c:pt>
              </c:strCache>
            </c:strRef>
          </c:cat>
          <c:val>
            <c:numRef>
              <c:f>(List3!$C$17,List3!$C$19:$C$21)</c:f>
              <c:numCache>
                <c:formatCode>#,##0.00</c:formatCode>
                <c:ptCount val="4"/>
                <c:pt idx="0">
                  <c:v>0.88700000000000001</c:v>
                </c:pt>
                <c:pt idx="1">
                  <c:v>7.1210000000000004</c:v>
                </c:pt>
                <c:pt idx="2">
                  <c:v>4.66</c:v>
                </c:pt>
                <c:pt idx="3">
                  <c:v>4.3239999999999998</c:v>
                </c:pt>
              </c:numCache>
            </c:numRef>
          </c:val>
        </c:ser>
        <c:ser>
          <c:idx val="1"/>
          <c:order val="1"/>
          <c:tx>
            <c:strRef>
              <c:f>List3!$D$16</c:f>
              <c:strCache>
                <c:ptCount val="1"/>
                <c:pt idx="0">
                  <c:v>Skutečně čerpaná dotace v mil. Kč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710961309414605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97536387361125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87109613094146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668283882716681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(List3!$B$17,List3!$B$19:$B$21)</c:f>
              <c:strCache>
                <c:ptCount val="4"/>
                <c:pt idx="0">
                  <c:v>A - specifické projekty</c:v>
                </c:pt>
                <c:pt idx="1">
                  <c:v>C - energetické poradenství</c:v>
                </c:pt>
                <c:pt idx="2">
                  <c:v>D - propagace, vzdělávání</c:v>
                </c:pt>
                <c:pt idx="3">
                  <c:v>E - energetický management</c:v>
                </c:pt>
              </c:strCache>
            </c:strRef>
          </c:cat>
          <c:val>
            <c:numRef>
              <c:f>(List3!$D$17,List3!$D$19:$D$21)</c:f>
              <c:numCache>
                <c:formatCode>#,##0.00</c:formatCode>
                <c:ptCount val="4"/>
                <c:pt idx="0">
                  <c:v>0.88600000000000001</c:v>
                </c:pt>
                <c:pt idx="1">
                  <c:v>7.12</c:v>
                </c:pt>
                <c:pt idx="2">
                  <c:v>3.2360000000000002</c:v>
                </c:pt>
                <c:pt idx="3">
                  <c:v>2.1949999999999998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1719784"/>
        <c:axId val="221720176"/>
        <c:axId val="0"/>
      </c:bar3DChart>
      <c:catAx>
        <c:axId val="221719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1720176"/>
        <c:crosses val="autoZero"/>
        <c:auto val="1"/>
        <c:lblAlgn val="ctr"/>
        <c:lblOffset val="100"/>
        <c:noMultiLvlLbl val="0"/>
      </c:catAx>
      <c:valAx>
        <c:axId val="22172017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21719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222222222222225"/>
          <c:y val="0.16126932050160397"/>
          <c:w val="0.21111111111111111"/>
          <c:h val="0.746905803441236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5092205550507179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92807147725113"/>
          <c:y val="0.30402886795833756"/>
          <c:w val="0.4503556872484204"/>
          <c:h val="0.61071102657849874"/>
        </c:manualLayout>
      </c:layout>
      <c:pie3DChart>
        <c:varyColors val="1"/>
        <c:ser>
          <c:idx val="0"/>
          <c:order val="0"/>
          <c:tx>
            <c:strRef>
              <c:f>List3!$B$26</c:f>
              <c:strCache>
                <c:ptCount val="1"/>
                <c:pt idx="0">
                  <c:v>Přidělené neinvestiční dotace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6929568646547566E-3"/>
                  <c:y val="0.163482527017368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 - 7,121</a:t>
                    </a:r>
                    <a:r>
                      <a:rPr lang="en-US" baseline="0"/>
                      <a:t> mil. Kč; 24,3 %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599387140097839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D.1 - 0,846 mil. Kč; 2,89 %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392811512625956E-2"/>
                  <c:y val="0.175219181535531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D.2 - 2,391 mil. Kč; 8,16 %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893133497176749E-2"/>
                  <c:y val="-7.01636328403080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E.1 - 1,853 mil. Kč; 6,32 %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0202686170411641"/>
                  <c:y val="-6.23089699129847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E.2 - 0,343 mil. Kč; 1,17 %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23009966059852702"/>
                  <c:y val="1.79237517721632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 - 0,887 mil. Kč; 3,02 %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List3!$B$4:$B$9</c:f>
              <c:strCache>
                <c:ptCount val="6"/>
                <c:pt idx="0">
                  <c:v>C - energetické poradenství</c:v>
                </c:pt>
                <c:pt idx="1">
                  <c:v>D.1 - kurz, seminář</c:v>
                </c:pt>
                <c:pt idx="2">
                  <c:v>D.2 - publikace, příručky</c:v>
                </c:pt>
                <c:pt idx="3">
                  <c:v>E.1 - energetický management</c:v>
                </c:pt>
                <c:pt idx="4">
                  <c:v>E.2 - příprava projektů EPC</c:v>
                </c:pt>
                <c:pt idx="5">
                  <c:v>A - specifické projekty</c:v>
                </c:pt>
              </c:strCache>
            </c:strRef>
          </c:cat>
          <c:val>
            <c:numRef>
              <c:f>List3!$E$4:$E$9</c:f>
              <c:numCache>
                <c:formatCode>General</c:formatCode>
                <c:ptCount val="6"/>
                <c:pt idx="0">
                  <c:v>7.1210000000000004</c:v>
                </c:pt>
                <c:pt idx="1">
                  <c:v>0.84599999999999997</c:v>
                </c:pt>
                <c:pt idx="2">
                  <c:v>2.391</c:v>
                </c:pt>
                <c:pt idx="3">
                  <c:v>1.853</c:v>
                </c:pt>
                <c:pt idx="4">
                  <c:v>0.34300000000000003</c:v>
                </c:pt>
                <c:pt idx="5">
                  <c:v>0.88700000000000001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34507998624772"/>
          <c:y val="0.15389282852852915"/>
          <c:w val="0.24276797830018215"/>
          <c:h val="0.81726249223534686"/>
        </c:manualLayout>
      </c:layout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0.31915</cdr:x>
      <cdr:y>0.06105</cdr:y>
    </cdr:from>
    <cdr:to>
      <cdr:x>0.74468</cdr:x>
      <cdr:y>0.18314</cdr:y>
    </cdr:to>
    <cdr:sp macro="" textlink="">
      <cdr:nvSpPr>
        <cdr:cNvPr id="2" name="Obdélník 1"/>
        <cdr:cNvSpPr/>
      </cdr:nvSpPr>
      <cdr:spPr>
        <a:xfrm xmlns:a="http://schemas.openxmlformats.org/drawingml/2006/main">
          <a:off x="1785938" y="200025"/>
          <a:ext cx="2381250" cy="4000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0.34298</cdr:x>
      <cdr:y>0.03198</cdr:y>
    </cdr:from>
    <cdr:to>
      <cdr:x>0.70894</cdr:x>
      <cdr:y>0.14616</cdr:y>
    </cdr:to>
    <cdr:sp macro="" textlink="">
      <cdr:nvSpPr>
        <cdr:cNvPr id="3" name="Obdélník 2"/>
        <cdr:cNvSpPr/>
      </cdr:nvSpPr>
      <cdr:spPr>
        <a:xfrm xmlns:a="http://schemas.openxmlformats.org/drawingml/2006/main">
          <a:off x="1919288" y="104775"/>
          <a:ext cx="2047876" cy="37414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square">
          <a:spAutoFit/>
        </a:bodyPr>
        <a:lstStyle xmlns:a="http://schemas.openxmlformats.org/drawingml/2006/main"/>
        <a:p xmlns:a="http://schemas.openxmlformats.org/drawingml/2006/main">
          <a:r>
            <a:rPr lang="cs-CZ" sz="1800" b="1">
              <a:solidFill>
                <a:sysClr val="windowText" lastClr="000000"/>
              </a:solidFill>
            </a:rPr>
            <a:t>Dotace a investice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0.62416</cdr:x>
      <cdr:y>0.51237</cdr:y>
    </cdr:from>
    <cdr:to>
      <cdr:x>0.65914</cdr:x>
      <cdr:y>0.54361</cdr:y>
    </cdr:to>
    <cdr:cxnSp macro="">
      <cdr:nvCxnSpPr>
        <cdr:cNvPr id="3" name="Přímá spojnice 2"/>
        <cdr:cNvCxnSpPr/>
      </cdr:nvCxnSpPr>
      <cdr:spPr>
        <a:xfrm xmlns:a="http://schemas.openxmlformats.org/drawingml/2006/main" flipH="1">
          <a:off x="3548843" y="1609859"/>
          <a:ext cx="198909" cy="98153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0.21771</cdr:x>
      <cdr:y>0.03681</cdr:y>
    </cdr:from>
    <cdr:to>
      <cdr:x>0.79271</cdr:x>
      <cdr:y>0.19437</cdr:y>
    </cdr:to>
    <cdr:sp macro="" textlink="">
      <cdr:nvSpPr>
        <cdr:cNvPr id="2" name="Obdélník 1"/>
        <cdr:cNvSpPr/>
      </cdr:nvSpPr>
      <cdr:spPr>
        <a:xfrm xmlns:a="http://schemas.openxmlformats.org/drawingml/2006/main">
          <a:off x="995370" y="84148"/>
          <a:ext cx="2628900" cy="3601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cs-CZ" sz="2000" b="1">
              <a:solidFill>
                <a:sysClr val="windowText" lastClr="000000"/>
              </a:solidFill>
            </a:rPr>
            <a:t>Úspory energie a CO</a:t>
          </a:r>
          <a:r>
            <a:rPr lang="cs-CZ" sz="2000" b="1" baseline="-25000">
              <a:solidFill>
                <a:sysClr val="windowText" lastClr="000000"/>
              </a:solidFill>
            </a:rPr>
            <a:t>2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0.05729</cdr:x>
      <cdr:y>0.02546</cdr:y>
    </cdr:from>
    <cdr:to>
      <cdr:x>0.92188</cdr:x>
      <cdr:y>0.17824</cdr:y>
    </cdr:to>
    <cdr:sp macro="" textlink="">
      <cdr:nvSpPr>
        <cdr:cNvPr id="2" name="Obdélník 1"/>
        <cdr:cNvSpPr/>
      </cdr:nvSpPr>
      <cdr:spPr>
        <a:xfrm xmlns:a="http://schemas.openxmlformats.org/drawingml/2006/main">
          <a:off x="261939" y="69850"/>
          <a:ext cx="3952874" cy="4191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2000" b="1">
              <a:solidFill>
                <a:sysClr val="windowText" lastClr="000000"/>
              </a:solidFill>
            </a:rPr>
            <a:t>Investiční dotace a celkové náklady</a:t>
          </a:r>
        </a:p>
        <a:p xmlns:a="http://schemas.openxmlformats.org/drawingml/2006/main">
          <a:endParaRPr lang="cs-CZ" sz="2000" b="1" baseline="-25000">
            <a:solidFill>
              <a:sysClr val="windowText" lastClr="000000"/>
            </a:solidFill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0.08854</cdr:x>
      <cdr:y>0.69444</cdr:y>
    </cdr:from>
    <cdr:to>
      <cdr:x>0.13229</cdr:x>
      <cdr:y>0.77431</cdr:y>
    </cdr:to>
    <cdr:cxnSp macro="">
      <cdr:nvCxnSpPr>
        <cdr:cNvPr id="3" name="Přímá spojnice 2"/>
        <cdr:cNvCxnSpPr/>
      </cdr:nvCxnSpPr>
      <cdr:spPr>
        <a:xfrm xmlns:a="http://schemas.openxmlformats.org/drawingml/2006/main" flipH="1">
          <a:off x="404813" y="1905000"/>
          <a:ext cx="200025" cy="21907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0.54684</cdr:x>
      <cdr:y>0.2723</cdr:y>
    </cdr:from>
    <cdr:to>
      <cdr:x>0.61675</cdr:x>
      <cdr:y>0.33803</cdr:y>
    </cdr:to>
    <cdr:cxnSp macro="">
      <cdr:nvCxnSpPr>
        <cdr:cNvPr id="4" name="Přímá spojnice 3"/>
        <cdr:cNvCxnSpPr/>
      </cdr:nvCxnSpPr>
      <cdr:spPr>
        <a:xfrm xmlns:a="http://schemas.openxmlformats.org/drawingml/2006/main" flipH="1">
          <a:off x="3123127" y="746974"/>
          <a:ext cx="399245" cy="180304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0.06354</cdr:x>
      <cdr:y>0.01736</cdr:y>
    </cdr:from>
    <cdr:to>
      <cdr:x>0.93854</cdr:x>
      <cdr:y>0.12847</cdr:y>
    </cdr:to>
    <cdr:sp macro="" textlink="">
      <cdr:nvSpPr>
        <cdr:cNvPr id="2" name="Obdélník 1"/>
        <cdr:cNvSpPr/>
      </cdr:nvSpPr>
      <cdr:spPr>
        <a:xfrm xmlns:a="http://schemas.openxmlformats.org/drawingml/2006/main">
          <a:off x="290514" y="47625"/>
          <a:ext cx="4000500" cy="3048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cs-CZ" sz="1800" b="1">
              <a:solidFill>
                <a:sysClr val="windowText" lastClr="000000"/>
              </a:solidFill>
            </a:rPr>
            <a:t>Neinvestiční dotace a celkové náklady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0.2531</cdr:x>
      <cdr:y>0.82496</cdr:y>
    </cdr:from>
    <cdr:to>
      <cdr:x>0.33933</cdr:x>
      <cdr:y>0.8727</cdr:y>
    </cdr:to>
    <cdr:cxnSp macro="">
      <cdr:nvCxnSpPr>
        <cdr:cNvPr id="3" name="Přímá spojnice 2"/>
        <cdr:cNvCxnSpPr/>
      </cdr:nvCxnSpPr>
      <cdr:spPr>
        <a:xfrm xmlns:a="http://schemas.openxmlformats.org/drawingml/2006/main">
          <a:off x="1455313" y="2002665"/>
          <a:ext cx="495836" cy="11591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AF40-2328-45B5-A7A7-D6F99775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8D619D67.dotm</Template>
  <TotalTime>868</TotalTime>
  <Pages>12</Pages>
  <Words>3138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Jana</dc:creator>
  <cp:lastModifiedBy>Sedláčková Jana</cp:lastModifiedBy>
  <cp:revision>52</cp:revision>
  <cp:lastPrinted>2015-05-12T07:34:00Z</cp:lastPrinted>
  <dcterms:created xsi:type="dcterms:W3CDTF">2015-03-17T08:45:00Z</dcterms:created>
  <dcterms:modified xsi:type="dcterms:W3CDTF">2015-06-30T06:11:00Z</dcterms:modified>
</cp:coreProperties>
</file>