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A4" w:rsidRDefault="00C63BA4" w:rsidP="00C63BA4">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13696" behindDoc="0" locked="1" layoutInCell="1" allowOverlap="1" wp14:anchorId="34611788" wp14:editId="0BD0822B">
            <wp:simplePos x="0" y="0"/>
            <wp:positionH relativeFrom="column">
              <wp:posOffset>1726</wp:posOffset>
            </wp:positionH>
            <wp:positionV relativeFrom="paragraph">
              <wp:posOffset>528</wp:posOffset>
            </wp:positionV>
            <wp:extent cx="1774800" cy="838800"/>
            <wp:effectExtent l="0" t="0" r="0" b="0"/>
            <wp:wrapTopAndBottom/>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800" cy="838800"/>
                    </a:xfrm>
                    <a:prstGeom prst="rect">
                      <a:avLst/>
                    </a:prstGeom>
                  </pic:spPr>
                </pic:pic>
              </a:graphicData>
            </a:graphic>
            <wp14:sizeRelH relativeFrom="margin">
              <wp14:pctWidth>0</wp14:pctWidth>
            </wp14:sizeRelH>
            <wp14:sizeRelV relativeFrom="margin">
              <wp14:pctHeight>0</wp14:pctHeight>
            </wp14:sizeRelV>
          </wp:anchor>
        </w:drawing>
      </w:r>
    </w:p>
    <w:p w:rsidR="00C63BA4" w:rsidRDefault="00C63BA4" w:rsidP="00C63BA4">
      <w:pPr>
        <w:overflowPunct/>
        <w:autoSpaceDE/>
        <w:autoSpaceDN/>
        <w:adjustRightInd/>
        <w:textAlignment w:val="auto"/>
        <w:rPr>
          <w:rFonts w:asciiTheme="minorHAnsi" w:hAnsiTheme="minorHAnsi" w:cstheme="minorHAnsi"/>
          <w:sz w:val="22"/>
          <w:szCs w:val="22"/>
        </w:rPr>
      </w:pPr>
    </w:p>
    <w:p w:rsidR="00C63BA4" w:rsidRDefault="00C63BA4" w:rsidP="00C63BA4">
      <w:pPr>
        <w:overflowPunct/>
        <w:autoSpaceDE/>
        <w:autoSpaceDN/>
        <w:adjustRightInd/>
        <w:textAlignment w:val="auto"/>
        <w:rPr>
          <w:rFonts w:asciiTheme="minorHAnsi" w:hAnsiTheme="minorHAnsi" w:cstheme="minorHAnsi"/>
          <w:sz w:val="22"/>
          <w:szCs w:val="22"/>
        </w:rPr>
      </w:pPr>
    </w:p>
    <w:p w:rsidR="00C63BA4" w:rsidRDefault="00C63BA4" w:rsidP="00C63BA4">
      <w:pPr>
        <w:overflowPunct/>
        <w:autoSpaceDE/>
        <w:autoSpaceDN/>
        <w:adjustRightInd/>
        <w:textAlignment w:val="auto"/>
        <w:rPr>
          <w:rFonts w:asciiTheme="minorHAnsi" w:hAnsiTheme="minorHAnsi" w:cstheme="minorHAnsi"/>
          <w:sz w:val="22"/>
          <w:szCs w:val="22"/>
        </w:rPr>
      </w:pPr>
    </w:p>
    <w:p w:rsidR="00C63BA4" w:rsidRDefault="00C63BA4" w:rsidP="00C63BA4">
      <w:pPr>
        <w:overflowPunct/>
        <w:autoSpaceDE/>
        <w:autoSpaceDN/>
        <w:adjustRightInd/>
        <w:textAlignment w:val="auto"/>
        <w:rPr>
          <w:rFonts w:asciiTheme="minorHAnsi" w:hAnsiTheme="minorHAnsi" w:cstheme="minorHAnsi"/>
          <w:sz w:val="22"/>
          <w:szCs w:val="22"/>
        </w:rPr>
      </w:pPr>
    </w:p>
    <w:p w:rsidR="00C63BA4" w:rsidRDefault="00C63BA4" w:rsidP="00C63BA4">
      <w:pPr>
        <w:overflowPunct/>
        <w:autoSpaceDE/>
        <w:autoSpaceDN/>
        <w:adjustRightInd/>
        <w:textAlignment w:val="auto"/>
        <w:rPr>
          <w:rFonts w:asciiTheme="minorHAnsi" w:hAnsiTheme="minorHAnsi" w:cstheme="minorHAnsi"/>
          <w:sz w:val="22"/>
          <w:szCs w:val="22"/>
        </w:rPr>
      </w:pPr>
    </w:p>
    <w:p w:rsidR="00C63BA4" w:rsidRDefault="00C63BA4" w:rsidP="00C63BA4">
      <w:pPr>
        <w:overflowPunct/>
        <w:autoSpaceDE/>
        <w:autoSpaceDN/>
        <w:adjustRightInd/>
        <w:textAlignment w:val="auto"/>
        <w:rPr>
          <w:rFonts w:asciiTheme="minorHAnsi" w:hAnsiTheme="minorHAnsi" w:cstheme="minorHAnsi"/>
          <w:sz w:val="22"/>
          <w:szCs w:val="22"/>
        </w:rPr>
      </w:pPr>
    </w:p>
    <w:p w:rsidR="00C63BA4" w:rsidRDefault="00C63BA4" w:rsidP="00C63BA4">
      <w:pPr>
        <w:overflowPunct/>
        <w:autoSpaceDE/>
        <w:autoSpaceDN/>
        <w:adjustRightInd/>
        <w:textAlignment w:val="auto"/>
        <w:rPr>
          <w:rFonts w:asciiTheme="minorHAnsi" w:hAnsiTheme="minorHAnsi" w:cstheme="minorHAnsi"/>
          <w:sz w:val="22"/>
          <w:szCs w:val="22"/>
        </w:rPr>
      </w:pPr>
    </w:p>
    <w:p w:rsidR="001557F3" w:rsidRDefault="001557F3" w:rsidP="00C63BA4">
      <w:pPr>
        <w:overflowPunct/>
        <w:autoSpaceDE/>
        <w:autoSpaceDN/>
        <w:adjustRightInd/>
        <w:textAlignment w:val="auto"/>
        <w:rPr>
          <w:rFonts w:asciiTheme="minorHAnsi" w:hAnsiTheme="minorHAnsi" w:cstheme="minorHAnsi"/>
          <w:sz w:val="22"/>
          <w:szCs w:val="22"/>
        </w:rPr>
      </w:pPr>
    </w:p>
    <w:p w:rsidR="001557F3" w:rsidRDefault="001557F3" w:rsidP="00C63BA4">
      <w:pPr>
        <w:overflowPunct/>
        <w:autoSpaceDE/>
        <w:autoSpaceDN/>
        <w:adjustRightInd/>
        <w:textAlignment w:val="auto"/>
        <w:rPr>
          <w:rFonts w:asciiTheme="minorHAnsi" w:hAnsiTheme="minorHAnsi" w:cstheme="minorHAnsi"/>
          <w:sz w:val="22"/>
          <w:szCs w:val="22"/>
        </w:rPr>
      </w:pPr>
    </w:p>
    <w:p w:rsidR="001557F3" w:rsidRDefault="001557F3" w:rsidP="00C63BA4">
      <w:pPr>
        <w:overflowPunct/>
        <w:autoSpaceDE/>
        <w:autoSpaceDN/>
        <w:adjustRightInd/>
        <w:textAlignment w:val="auto"/>
        <w:rPr>
          <w:rFonts w:asciiTheme="minorHAnsi" w:hAnsiTheme="minorHAnsi" w:cstheme="minorHAnsi"/>
          <w:sz w:val="22"/>
          <w:szCs w:val="22"/>
        </w:rPr>
      </w:pPr>
    </w:p>
    <w:p w:rsidR="00C63BA4" w:rsidRDefault="00C63BA4" w:rsidP="00C63BA4">
      <w:pPr>
        <w:overflowPunct/>
        <w:autoSpaceDE/>
        <w:autoSpaceDN/>
        <w:adjustRightInd/>
        <w:textAlignment w:val="auto"/>
        <w:rPr>
          <w:rFonts w:asciiTheme="minorHAnsi" w:hAnsiTheme="minorHAnsi" w:cstheme="minorHAnsi"/>
          <w:sz w:val="22"/>
          <w:szCs w:val="22"/>
        </w:rPr>
      </w:pPr>
    </w:p>
    <w:p w:rsidR="00C63BA4" w:rsidRPr="006A2D89" w:rsidRDefault="00C63BA4" w:rsidP="00364161">
      <w:pPr>
        <w:numPr>
          <w:ilvl w:val="0"/>
          <w:numId w:val="13"/>
        </w:numPr>
        <w:overflowPunct/>
        <w:autoSpaceDE/>
        <w:autoSpaceDN/>
        <w:adjustRightInd/>
        <w:spacing w:after="240"/>
        <w:ind w:left="142" w:hanging="142"/>
        <w:jc w:val="center"/>
        <w:textAlignment w:val="auto"/>
        <w:rPr>
          <w:rFonts w:ascii="Arial" w:eastAsia="MS Mincho" w:hAnsi="Arial" w:cs="Arial"/>
          <w:b/>
          <w:sz w:val="28"/>
          <w:szCs w:val="28"/>
          <w:lang w:eastAsia="en-US"/>
        </w:rPr>
      </w:pPr>
      <w:r w:rsidRPr="006A2D89">
        <w:rPr>
          <w:rFonts w:ascii="Arial" w:eastAsia="MS Mincho" w:hAnsi="Arial" w:cs="Arial"/>
          <w:b/>
          <w:sz w:val="28"/>
          <w:szCs w:val="28"/>
          <w:lang w:eastAsia="en-US"/>
        </w:rPr>
        <w:t>Vyhodnocení Státního prog</w:t>
      </w:r>
      <w:r w:rsidR="006A2D89">
        <w:rPr>
          <w:rFonts w:ascii="Arial" w:eastAsia="MS Mincho" w:hAnsi="Arial" w:cs="Arial"/>
          <w:b/>
          <w:sz w:val="28"/>
          <w:szCs w:val="28"/>
          <w:lang w:eastAsia="en-US"/>
        </w:rPr>
        <w:t>ramu na podporu úspor energie a </w:t>
      </w:r>
      <w:r w:rsidRPr="006A2D89">
        <w:rPr>
          <w:rFonts w:ascii="Arial" w:eastAsia="MS Mincho" w:hAnsi="Arial" w:cs="Arial"/>
          <w:b/>
          <w:sz w:val="28"/>
          <w:szCs w:val="28"/>
          <w:lang w:eastAsia="en-US"/>
        </w:rPr>
        <w:t>využití obnovitelných zdrojů energie pro rok 2015</w:t>
      </w: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b/>
          <w:sz w:val="28"/>
          <w:szCs w:val="22"/>
        </w:rPr>
      </w:pPr>
    </w:p>
    <w:p w:rsidR="00C63BA4" w:rsidRDefault="00C63BA4" w:rsidP="00C63BA4">
      <w:pPr>
        <w:overflowPunct/>
        <w:autoSpaceDE/>
        <w:autoSpaceDN/>
        <w:adjustRightInd/>
        <w:jc w:val="center"/>
        <w:textAlignment w:val="auto"/>
        <w:rPr>
          <w:rFonts w:asciiTheme="minorHAnsi" w:hAnsiTheme="minorHAnsi" w:cstheme="minorHAnsi"/>
          <w:sz w:val="22"/>
          <w:szCs w:val="22"/>
        </w:rPr>
      </w:pPr>
      <w:r>
        <w:rPr>
          <w:rFonts w:asciiTheme="minorHAnsi" w:hAnsiTheme="minorHAnsi" w:cstheme="minorHAnsi"/>
          <w:sz w:val="22"/>
          <w:szCs w:val="22"/>
        </w:rPr>
        <w:t>květen 2016</w:t>
      </w:r>
      <w:r>
        <w:rPr>
          <w:rFonts w:asciiTheme="minorHAnsi" w:hAnsiTheme="minorHAnsi" w:cstheme="minorHAnsi"/>
          <w:sz w:val="22"/>
          <w:szCs w:val="22"/>
        </w:rPr>
        <w:br w:type="page"/>
      </w:r>
    </w:p>
    <w:p w:rsidR="00C63BA4" w:rsidRDefault="00C63BA4" w:rsidP="00C63BA4">
      <w:pPr>
        <w:rPr>
          <w:rFonts w:asciiTheme="minorHAnsi" w:hAnsiTheme="minorHAnsi" w:cstheme="minorHAnsi"/>
          <w:sz w:val="22"/>
          <w:szCs w:val="22"/>
        </w:rPr>
      </w:pPr>
    </w:p>
    <w:sdt>
      <w:sdtPr>
        <w:rPr>
          <w:rFonts w:ascii="Times New Roman" w:eastAsia="Times New Roman" w:hAnsi="Times New Roman" w:cs="Times New Roman"/>
          <w:b w:val="0"/>
          <w:bCs w:val="0"/>
          <w:color w:val="auto"/>
          <w:sz w:val="20"/>
          <w:szCs w:val="20"/>
        </w:rPr>
        <w:id w:val="-936744227"/>
        <w:docPartObj>
          <w:docPartGallery w:val="Table of Contents"/>
          <w:docPartUnique/>
        </w:docPartObj>
      </w:sdtPr>
      <w:sdtEndPr>
        <w:rPr>
          <w:rFonts w:asciiTheme="minorHAnsi" w:eastAsiaTheme="minorEastAsia" w:hAnsiTheme="minorHAnsi" w:cstheme="minorBidi"/>
          <w:sz w:val="22"/>
          <w:szCs w:val="22"/>
        </w:rPr>
      </w:sdtEndPr>
      <w:sdtContent>
        <w:p w:rsidR="000A59BE" w:rsidRDefault="000A59BE">
          <w:pPr>
            <w:pStyle w:val="Nadpisobsahu"/>
          </w:pPr>
          <w:r>
            <w:t>Obsah</w:t>
          </w:r>
        </w:p>
        <w:p w:rsidR="000A59BE" w:rsidRPr="001557F3" w:rsidRDefault="000A59BE" w:rsidP="001557F3">
          <w:pPr>
            <w:pStyle w:val="Obsah1"/>
            <w:tabs>
              <w:tab w:val="clear" w:pos="8806"/>
              <w:tab w:val="right" w:pos="8931"/>
            </w:tabs>
            <w:rPr>
              <w:rStyle w:val="Hypertextovodkaz"/>
              <w:rFonts w:ascii="Arial" w:eastAsia="MS Mincho" w:hAnsi="Arial" w:cs="Arial"/>
              <w:b/>
              <w:bCs/>
              <w:caps/>
              <w:spacing w:val="10"/>
              <w:lang w:val="en-GB" w:eastAsia="en-US"/>
            </w:rPr>
          </w:pPr>
          <w:r w:rsidRPr="001557F3">
            <w:rPr>
              <w:rStyle w:val="Hypertextovodkaz"/>
              <w:rFonts w:ascii="Arial" w:eastAsia="MS Mincho" w:hAnsi="Arial" w:cs="Arial"/>
              <w:b/>
              <w:bCs/>
              <w:caps/>
              <w:noProof/>
              <w:spacing w:val="10"/>
              <w:lang w:val="en-GB" w:eastAsia="en-US"/>
            </w:rPr>
            <w:fldChar w:fldCharType="begin"/>
          </w:r>
          <w:r w:rsidRPr="001557F3">
            <w:rPr>
              <w:rStyle w:val="Hypertextovodkaz"/>
              <w:rFonts w:ascii="Arial" w:eastAsia="MS Mincho" w:hAnsi="Arial" w:cs="Arial"/>
              <w:b/>
              <w:bCs/>
              <w:caps/>
              <w:noProof/>
              <w:spacing w:val="10"/>
              <w:lang w:val="en-GB" w:eastAsia="en-US"/>
            </w:rPr>
            <w:instrText xml:space="preserve"> TOC \o "1-3" \h \z \u </w:instrText>
          </w:r>
          <w:r w:rsidRPr="001557F3">
            <w:rPr>
              <w:rStyle w:val="Hypertextovodkaz"/>
              <w:rFonts w:ascii="Arial" w:eastAsia="MS Mincho" w:hAnsi="Arial" w:cs="Arial"/>
              <w:b/>
              <w:bCs/>
              <w:caps/>
              <w:noProof/>
              <w:spacing w:val="10"/>
              <w:lang w:val="en-GB" w:eastAsia="en-US"/>
            </w:rPr>
            <w:fldChar w:fldCharType="separate"/>
          </w:r>
          <w:hyperlink w:anchor="_Toc444268522" w:history="1">
            <w:r w:rsidRPr="001557F3">
              <w:rPr>
                <w:rStyle w:val="Hypertextovodkaz"/>
                <w:rFonts w:ascii="Arial" w:eastAsia="MS Mincho" w:hAnsi="Arial" w:cs="Arial"/>
                <w:b/>
                <w:bCs/>
                <w:caps/>
                <w:noProof/>
                <w:spacing w:val="10"/>
                <w:lang w:val="en-GB" w:eastAsia="en-US"/>
              </w:rPr>
              <w:t>1.</w:t>
            </w:r>
            <w:r w:rsidRPr="001557F3">
              <w:rPr>
                <w:rStyle w:val="Hypertextovodkaz"/>
                <w:rFonts w:ascii="Arial" w:eastAsia="MS Mincho" w:hAnsi="Arial" w:cs="Arial"/>
                <w:b/>
                <w:bCs/>
                <w:caps/>
                <w:spacing w:val="10"/>
                <w:lang w:val="en-GB" w:eastAsia="en-US"/>
              </w:rPr>
              <w:tab/>
            </w:r>
            <w:r w:rsidRPr="001557F3">
              <w:rPr>
                <w:rStyle w:val="Hypertextovodkaz"/>
                <w:rFonts w:ascii="Arial" w:eastAsia="MS Mincho" w:hAnsi="Arial" w:cs="Arial"/>
                <w:b/>
                <w:bCs/>
                <w:caps/>
                <w:noProof/>
                <w:spacing w:val="10"/>
                <w:lang w:val="en-GB" w:eastAsia="en-US"/>
              </w:rPr>
              <w:t>ÚVOD, ZÁKLADNÍ DATA</w:t>
            </w:r>
            <w:r w:rsidRPr="001557F3">
              <w:rPr>
                <w:rStyle w:val="Hypertextovodkaz"/>
                <w:rFonts w:ascii="Arial" w:eastAsia="MS Mincho" w:hAnsi="Arial" w:cs="Arial"/>
                <w:b/>
                <w:bCs/>
                <w:caps/>
                <w:webHidden/>
                <w:spacing w:val="10"/>
                <w:lang w:val="en-GB" w:eastAsia="en-US"/>
              </w:rPr>
              <w:tab/>
            </w:r>
            <w:r w:rsidRPr="001557F3">
              <w:rPr>
                <w:rStyle w:val="Hypertextovodkaz"/>
                <w:rFonts w:ascii="Arial" w:eastAsia="MS Mincho" w:hAnsi="Arial" w:cs="Arial"/>
                <w:b/>
                <w:bCs/>
                <w:caps/>
                <w:webHidden/>
                <w:spacing w:val="10"/>
                <w:lang w:val="en-GB" w:eastAsia="en-US"/>
              </w:rPr>
              <w:fldChar w:fldCharType="begin"/>
            </w:r>
            <w:r w:rsidRPr="001557F3">
              <w:rPr>
                <w:rStyle w:val="Hypertextovodkaz"/>
                <w:rFonts w:ascii="Arial" w:eastAsia="MS Mincho" w:hAnsi="Arial" w:cs="Arial"/>
                <w:b/>
                <w:bCs/>
                <w:caps/>
                <w:webHidden/>
                <w:spacing w:val="10"/>
                <w:lang w:val="en-GB" w:eastAsia="en-US"/>
              </w:rPr>
              <w:instrText xml:space="preserve"> PAGEREF _Toc444268522 \h </w:instrText>
            </w:r>
            <w:r w:rsidRPr="001557F3">
              <w:rPr>
                <w:rStyle w:val="Hypertextovodkaz"/>
                <w:rFonts w:ascii="Arial" w:eastAsia="MS Mincho" w:hAnsi="Arial" w:cs="Arial"/>
                <w:b/>
                <w:bCs/>
                <w:caps/>
                <w:webHidden/>
                <w:spacing w:val="10"/>
                <w:lang w:val="en-GB" w:eastAsia="en-US"/>
              </w:rPr>
            </w:r>
            <w:r w:rsidRPr="001557F3">
              <w:rPr>
                <w:rStyle w:val="Hypertextovodkaz"/>
                <w:rFonts w:ascii="Arial" w:eastAsia="MS Mincho" w:hAnsi="Arial" w:cs="Arial"/>
                <w:b/>
                <w:bCs/>
                <w:caps/>
                <w:webHidden/>
                <w:spacing w:val="10"/>
                <w:lang w:val="en-GB" w:eastAsia="en-US"/>
              </w:rPr>
              <w:fldChar w:fldCharType="separate"/>
            </w:r>
            <w:r w:rsidR="00D50442">
              <w:rPr>
                <w:rStyle w:val="Hypertextovodkaz"/>
                <w:rFonts w:ascii="Arial" w:eastAsia="MS Mincho" w:hAnsi="Arial" w:cs="Arial"/>
                <w:b/>
                <w:bCs/>
                <w:caps/>
                <w:noProof/>
                <w:webHidden/>
                <w:spacing w:val="10"/>
                <w:lang w:val="en-GB" w:eastAsia="en-US"/>
              </w:rPr>
              <w:t>3</w:t>
            </w:r>
            <w:r w:rsidRPr="001557F3">
              <w:rPr>
                <w:rStyle w:val="Hypertextovodkaz"/>
                <w:rFonts w:ascii="Arial" w:eastAsia="MS Mincho" w:hAnsi="Arial" w:cs="Arial"/>
                <w:b/>
                <w:bCs/>
                <w:caps/>
                <w:webHidden/>
                <w:spacing w:val="10"/>
                <w:lang w:val="en-GB" w:eastAsia="en-US"/>
              </w:rPr>
              <w:fldChar w:fldCharType="end"/>
            </w:r>
          </w:hyperlink>
        </w:p>
        <w:p w:rsidR="000A59BE" w:rsidRPr="001557F3" w:rsidRDefault="006C5B97" w:rsidP="001557F3">
          <w:pPr>
            <w:pStyle w:val="Obsah2"/>
            <w:rPr>
              <w:rStyle w:val="Hypertextovodkaz"/>
              <w:rFonts w:ascii="Arial" w:eastAsia="MS Mincho" w:hAnsi="Arial"/>
              <w:noProof/>
              <w:spacing w:val="10"/>
              <w:sz w:val="20"/>
              <w:szCs w:val="20"/>
              <w:lang w:val="en-GB" w:eastAsia="en-US"/>
            </w:rPr>
          </w:pPr>
          <w:hyperlink w:anchor="_Toc444268523" w:history="1">
            <w:r w:rsidR="000A59BE" w:rsidRPr="001557F3">
              <w:rPr>
                <w:rStyle w:val="Hypertextovodkaz"/>
                <w:rFonts w:ascii="Arial" w:eastAsia="MS Mincho" w:hAnsi="Arial"/>
                <w:noProof/>
                <w:spacing w:val="10"/>
                <w:sz w:val="20"/>
                <w:szCs w:val="20"/>
                <w:lang w:val="en-GB" w:eastAsia="en-US"/>
              </w:rPr>
              <w:t>1.1</w:t>
            </w:r>
            <w:r w:rsidR="000A59BE" w:rsidRPr="001557F3">
              <w:rPr>
                <w:rStyle w:val="Hypertextovodkaz"/>
                <w:rFonts w:ascii="Arial" w:eastAsia="MS Mincho" w:hAnsi="Arial"/>
                <w:noProof/>
                <w:spacing w:val="10"/>
                <w:sz w:val="20"/>
                <w:szCs w:val="20"/>
                <w:lang w:val="en-GB" w:eastAsia="en-US"/>
              </w:rPr>
              <w:tab/>
              <w:t>OBLASTI PODPORY A ROZDĚLENÍ PROSTŘEDKŮ</w:t>
            </w:r>
            <w:r w:rsidR="000A59BE" w:rsidRPr="001557F3">
              <w:rPr>
                <w:rStyle w:val="Hypertextovodkaz"/>
                <w:rFonts w:ascii="Arial" w:eastAsia="MS Mincho" w:hAnsi="Arial"/>
                <w:noProof/>
                <w:webHidden/>
                <w:spacing w:val="10"/>
                <w:sz w:val="20"/>
                <w:szCs w:val="20"/>
                <w:lang w:val="en-GB" w:eastAsia="en-US"/>
              </w:rPr>
              <w:tab/>
            </w:r>
            <w:r w:rsidR="000A59BE" w:rsidRPr="001557F3">
              <w:rPr>
                <w:rStyle w:val="Hypertextovodkaz"/>
                <w:rFonts w:ascii="Arial" w:eastAsia="MS Mincho" w:hAnsi="Arial"/>
                <w:noProof/>
                <w:webHidden/>
                <w:spacing w:val="10"/>
                <w:sz w:val="20"/>
                <w:szCs w:val="20"/>
                <w:lang w:val="en-GB" w:eastAsia="en-US"/>
              </w:rPr>
              <w:fldChar w:fldCharType="begin"/>
            </w:r>
            <w:r w:rsidR="000A59BE" w:rsidRPr="001557F3">
              <w:rPr>
                <w:rStyle w:val="Hypertextovodkaz"/>
                <w:rFonts w:ascii="Arial" w:eastAsia="MS Mincho" w:hAnsi="Arial"/>
                <w:noProof/>
                <w:webHidden/>
                <w:spacing w:val="10"/>
                <w:sz w:val="20"/>
                <w:szCs w:val="20"/>
                <w:lang w:val="en-GB" w:eastAsia="en-US"/>
              </w:rPr>
              <w:instrText xml:space="preserve"> PAGEREF _Toc444268523 \h </w:instrText>
            </w:r>
            <w:r w:rsidR="000A59BE" w:rsidRPr="001557F3">
              <w:rPr>
                <w:rStyle w:val="Hypertextovodkaz"/>
                <w:rFonts w:ascii="Arial" w:eastAsia="MS Mincho" w:hAnsi="Arial"/>
                <w:noProof/>
                <w:webHidden/>
                <w:spacing w:val="10"/>
                <w:sz w:val="20"/>
                <w:szCs w:val="20"/>
                <w:lang w:val="en-GB" w:eastAsia="en-US"/>
              </w:rPr>
            </w:r>
            <w:r w:rsidR="000A59BE" w:rsidRPr="001557F3">
              <w:rPr>
                <w:rStyle w:val="Hypertextovodkaz"/>
                <w:rFonts w:ascii="Arial" w:eastAsia="MS Mincho" w:hAnsi="Arial"/>
                <w:noProof/>
                <w:webHidden/>
                <w:spacing w:val="10"/>
                <w:sz w:val="20"/>
                <w:szCs w:val="20"/>
                <w:lang w:val="en-GB" w:eastAsia="en-US"/>
              </w:rPr>
              <w:fldChar w:fldCharType="separate"/>
            </w:r>
            <w:r w:rsidR="00D50442">
              <w:rPr>
                <w:rStyle w:val="Hypertextovodkaz"/>
                <w:rFonts w:ascii="Arial" w:eastAsia="MS Mincho" w:hAnsi="Arial"/>
                <w:noProof/>
                <w:webHidden/>
                <w:spacing w:val="10"/>
                <w:sz w:val="20"/>
                <w:szCs w:val="20"/>
                <w:lang w:val="en-GB" w:eastAsia="en-US"/>
              </w:rPr>
              <w:t>3</w:t>
            </w:r>
            <w:r w:rsidR="000A59BE" w:rsidRPr="001557F3">
              <w:rPr>
                <w:rStyle w:val="Hypertextovodkaz"/>
                <w:rFonts w:ascii="Arial" w:eastAsia="MS Mincho" w:hAnsi="Arial"/>
                <w:noProof/>
                <w:webHidden/>
                <w:spacing w:val="10"/>
                <w:sz w:val="20"/>
                <w:szCs w:val="20"/>
                <w:lang w:val="en-GB" w:eastAsia="en-US"/>
              </w:rPr>
              <w:fldChar w:fldCharType="end"/>
            </w:r>
          </w:hyperlink>
        </w:p>
        <w:p w:rsidR="000A59BE" w:rsidRPr="001557F3" w:rsidRDefault="006C5B97" w:rsidP="001557F3">
          <w:pPr>
            <w:pStyle w:val="Obsah1"/>
            <w:tabs>
              <w:tab w:val="clear" w:pos="8806"/>
              <w:tab w:val="right" w:pos="8931"/>
            </w:tabs>
            <w:rPr>
              <w:rStyle w:val="Hypertextovodkaz"/>
              <w:rFonts w:ascii="Arial" w:eastAsia="MS Mincho" w:hAnsi="Arial" w:cs="Arial"/>
              <w:b/>
              <w:bCs/>
              <w:caps/>
              <w:spacing w:val="10"/>
              <w:lang w:val="en-GB" w:eastAsia="en-US"/>
            </w:rPr>
          </w:pPr>
          <w:hyperlink w:anchor="_Toc444268524" w:history="1">
            <w:r w:rsidR="000A59BE" w:rsidRPr="001557F3">
              <w:rPr>
                <w:rStyle w:val="Hypertextovodkaz"/>
                <w:rFonts w:ascii="Arial" w:eastAsia="MS Mincho" w:hAnsi="Arial" w:cs="Arial"/>
                <w:b/>
                <w:bCs/>
                <w:caps/>
                <w:noProof/>
                <w:spacing w:val="10"/>
                <w:lang w:val="en-GB" w:eastAsia="en-US"/>
              </w:rPr>
              <w:t>2.</w:t>
            </w:r>
            <w:r w:rsidR="000A59BE" w:rsidRPr="001557F3">
              <w:rPr>
                <w:rStyle w:val="Hypertextovodkaz"/>
                <w:rFonts w:ascii="Arial" w:eastAsia="MS Mincho" w:hAnsi="Arial" w:cs="Arial"/>
                <w:b/>
                <w:bCs/>
                <w:caps/>
                <w:spacing w:val="10"/>
                <w:lang w:val="en-GB" w:eastAsia="en-US"/>
              </w:rPr>
              <w:tab/>
            </w:r>
            <w:r w:rsidR="000A59BE" w:rsidRPr="001557F3">
              <w:rPr>
                <w:rStyle w:val="Hypertextovodkaz"/>
                <w:rFonts w:ascii="Arial" w:eastAsia="MS Mincho" w:hAnsi="Arial" w:cs="Arial"/>
                <w:b/>
                <w:bCs/>
                <w:caps/>
                <w:noProof/>
                <w:spacing w:val="10"/>
                <w:lang w:val="en-GB" w:eastAsia="en-US"/>
              </w:rPr>
              <w:t>VYHODNOCENÍ PŘÍNOSŮ FINANČNÍCH PROSTŘEDKŮ</w:t>
            </w:r>
            <w:r w:rsidR="000A59BE" w:rsidRPr="001557F3">
              <w:rPr>
                <w:rStyle w:val="Hypertextovodkaz"/>
                <w:rFonts w:ascii="Arial" w:eastAsia="MS Mincho" w:hAnsi="Arial" w:cs="Arial"/>
                <w:b/>
                <w:bCs/>
                <w:caps/>
                <w:webHidden/>
                <w:spacing w:val="10"/>
                <w:lang w:val="en-GB" w:eastAsia="en-US"/>
              </w:rPr>
              <w:tab/>
            </w:r>
            <w:r w:rsidR="000A59BE" w:rsidRPr="001557F3">
              <w:rPr>
                <w:rStyle w:val="Hypertextovodkaz"/>
                <w:rFonts w:ascii="Arial" w:eastAsia="MS Mincho" w:hAnsi="Arial" w:cs="Arial"/>
                <w:b/>
                <w:bCs/>
                <w:caps/>
                <w:webHidden/>
                <w:spacing w:val="10"/>
                <w:lang w:val="en-GB" w:eastAsia="en-US"/>
              </w:rPr>
              <w:fldChar w:fldCharType="begin"/>
            </w:r>
            <w:r w:rsidR="000A59BE" w:rsidRPr="001557F3">
              <w:rPr>
                <w:rStyle w:val="Hypertextovodkaz"/>
                <w:rFonts w:ascii="Arial" w:eastAsia="MS Mincho" w:hAnsi="Arial" w:cs="Arial"/>
                <w:b/>
                <w:bCs/>
                <w:caps/>
                <w:webHidden/>
                <w:spacing w:val="10"/>
                <w:lang w:val="en-GB" w:eastAsia="en-US"/>
              </w:rPr>
              <w:instrText xml:space="preserve"> PAGEREF _Toc444268524 \h </w:instrText>
            </w:r>
            <w:r w:rsidR="000A59BE" w:rsidRPr="001557F3">
              <w:rPr>
                <w:rStyle w:val="Hypertextovodkaz"/>
                <w:rFonts w:ascii="Arial" w:eastAsia="MS Mincho" w:hAnsi="Arial" w:cs="Arial"/>
                <w:b/>
                <w:bCs/>
                <w:caps/>
                <w:webHidden/>
                <w:spacing w:val="10"/>
                <w:lang w:val="en-GB" w:eastAsia="en-US"/>
              </w:rPr>
            </w:r>
            <w:r w:rsidR="000A59BE" w:rsidRPr="001557F3">
              <w:rPr>
                <w:rStyle w:val="Hypertextovodkaz"/>
                <w:rFonts w:ascii="Arial" w:eastAsia="MS Mincho" w:hAnsi="Arial" w:cs="Arial"/>
                <w:b/>
                <w:bCs/>
                <w:caps/>
                <w:webHidden/>
                <w:spacing w:val="10"/>
                <w:lang w:val="en-GB" w:eastAsia="en-US"/>
              </w:rPr>
              <w:fldChar w:fldCharType="separate"/>
            </w:r>
            <w:r w:rsidR="00D50442">
              <w:rPr>
                <w:rStyle w:val="Hypertextovodkaz"/>
                <w:rFonts w:ascii="Arial" w:eastAsia="MS Mincho" w:hAnsi="Arial" w:cs="Arial"/>
                <w:b/>
                <w:bCs/>
                <w:caps/>
                <w:noProof/>
                <w:webHidden/>
                <w:spacing w:val="10"/>
                <w:lang w:val="en-GB" w:eastAsia="en-US"/>
              </w:rPr>
              <w:t>7</w:t>
            </w:r>
            <w:r w:rsidR="000A59BE" w:rsidRPr="001557F3">
              <w:rPr>
                <w:rStyle w:val="Hypertextovodkaz"/>
                <w:rFonts w:ascii="Arial" w:eastAsia="MS Mincho" w:hAnsi="Arial" w:cs="Arial"/>
                <w:b/>
                <w:bCs/>
                <w:caps/>
                <w:webHidden/>
                <w:spacing w:val="10"/>
                <w:lang w:val="en-GB" w:eastAsia="en-US"/>
              </w:rPr>
              <w:fldChar w:fldCharType="end"/>
            </w:r>
          </w:hyperlink>
        </w:p>
        <w:p w:rsidR="000A59BE" w:rsidRPr="001557F3" w:rsidRDefault="006C5B97" w:rsidP="001557F3">
          <w:pPr>
            <w:pStyle w:val="Obsah2"/>
            <w:rPr>
              <w:rStyle w:val="Hypertextovodkaz"/>
              <w:rFonts w:ascii="Arial" w:eastAsia="MS Mincho" w:hAnsi="Arial"/>
              <w:noProof/>
              <w:spacing w:val="10"/>
              <w:sz w:val="20"/>
              <w:szCs w:val="20"/>
              <w:lang w:val="en-GB" w:eastAsia="en-US"/>
            </w:rPr>
          </w:pPr>
          <w:hyperlink w:anchor="_Toc444268525" w:history="1">
            <w:r w:rsidR="000A59BE" w:rsidRPr="001557F3">
              <w:rPr>
                <w:rStyle w:val="Hypertextovodkaz"/>
                <w:rFonts w:ascii="Arial" w:eastAsia="MS Mincho" w:hAnsi="Arial"/>
                <w:noProof/>
                <w:spacing w:val="10"/>
                <w:sz w:val="20"/>
                <w:szCs w:val="20"/>
                <w:lang w:val="en-GB" w:eastAsia="en-US"/>
              </w:rPr>
              <w:t>2.1</w:t>
            </w:r>
            <w:r w:rsidR="000A59BE" w:rsidRPr="001557F3">
              <w:rPr>
                <w:rStyle w:val="Hypertextovodkaz"/>
                <w:rFonts w:ascii="Arial" w:eastAsia="MS Mincho" w:hAnsi="Arial"/>
                <w:noProof/>
                <w:spacing w:val="10"/>
                <w:sz w:val="20"/>
                <w:szCs w:val="20"/>
                <w:lang w:val="en-GB" w:eastAsia="en-US"/>
              </w:rPr>
              <w:tab/>
              <w:t>VYHODNOCENÍ INVESTIČNÍCH AKCÍ</w:t>
            </w:r>
            <w:r w:rsidR="000A59BE" w:rsidRPr="001557F3">
              <w:rPr>
                <w:rStyle w:val="Hypertextovodkaz"/>
                <w:rFonts w:ascii="Arial" w:eastAsia="MS Mincho" w:hAnsi="Arial"/>
                <w:noProof/>
                <w:webHidden/>
                <w:spacing w:val="10"/>
                <w:sz w:val="20"/>
                <w:szCs w:val="20"/>
                <w:lang w:val="en-GB" w:eastAsia="en-US"/>
              </w:rPr>
              <w:tab/>
            </w:r>
            <w:r w:rsidR="000A59BE" w:rsidRPr="001557F3">
              <w:rPr>
                <w:rStyle w:val="Hypertextovodkaz"/>
                <w:rFonts w:ascii="Arial" w:eastAsia="MS Mincho" w:hAnsi="Arial"/>
                <w:noProof/>
                <w:webHidden/>
                <w:spacing w:val="10"/>
                <w:sz w:val="20"/>
                <w:szCs w:val="20"/>
                <w:lang w:val="en-GB" w:eastAsia="en-US"/>
              </w:rPr>
              <w:fldChar w:fldCharType="begin"/>
            </w:r>
            <w:r w:rsidR="000A59BE" w:rsidRPr="001557F3">
              <w:rPr>
                <w:rStyle w:val="Hypertextovodkaz"/>
                <w:rFonts w:ascii="Arial" w:eastAsia="MS Mincho" w:hAnsi="Arial"/>
                <w:noProof/>
                <w:webHidden/>
                <w:spacing w:val="10"/>
                <w:sz w:val="20"/>
                <w:szCs w:val="20"/>
                <w:lang w:val="en-GB" w:eastAsia="en-US"/>
              </w:rPr>
              <w:instrText xml:space="preserve"> PAGEREF _Toc444268525 \h </w:instrText>
            </w:r>
            <w:r w:rsidR="000A59BE" w:rsidRPr="001557F3">
              <w:rPr>
                <w:rStyle w:val="Hypertextovodkaz"/>
                <w:rFonts w:ascii="Arial" w:eastAsia="MS Mincho" w:hAnsi="Arial"/>
                <w:noProof/>
                <w:webHidden/>
                <w:spacing w:val="10"/>
                <w:sz w:val="20"/>
                <w:szCs w:val="20"/>
                <w:lang w:val="en-GB" w:eastAsia="en-US"/>
              </w:rPr>
            </w:r>
            <w:r w:rsidR="000A59BE" w:rsidRPr="001557F3">
              <w:rPr>
                <w:rStyle w:val="Hypertextovodkaz"/>
                <w:rFonts w:ascii="Arial" w:eastAsia="MS Mincho" w:hAnsi="Arial"/>
                <w:noProof/>
                <w:webHidden/>
                <w:spacing w:val="10"/>
                <w:sz w:val="20"/>
                <w:szCs w:val="20"/>
                <w:lang w:val="en-GB" w:eastAsia="en-US"/>
              </w:rPr>
              <w:fldChar w:fldCharType="separate"/>
            </w:r>
            <w:r w:rsidR="00D50442">
              <w:rPr>
                <w:rStyle w:val="Hypertextovodkaz"/>
                <w:rFonts w:ascii="Arial" w:eastAsia="MS Mincho" w:hAnsi="Arial"/>
                <w:noProof/>
                <w:webHidden/>
                <w:spacing w:val="10"/>
                <w:sz w:val="20"/>
                <w:szCs w:val="20"/>
                <w:lang w:val="en-GB" w:eastAsia="en-US"/>
              </w:rPr>
              <w:t>7</w:t>
            </w:r>
            <w:r w:rsidR="000A59BE" w:rsidRPr="001557F3">
              <w:rPr>
                <w:rStyle w:val="Hypertextovodkaz"/>
                <w:rFonts w:ascii="Arial" w:eastAsia="MS Mincho" w:hAnsi="Arial"/>
                <w:noProof/>
                <w:webHidden/>
                <w:spacing w:val="10"/>
                <w:sz w:val="20"/>
                <w:szCs w:val="20"/>
                <w:lang w:val="en-GB" w:eastAsia="en-US"/>
              </w:rPr>
              <w:fldChar w:fldCharType="end"/>
            </w:r>
          </w:hyperlink>
        </w:p>
        <w:p w:rsidR="000A59BE" w:rsidRPr="001557F3" w:rsidRDefault="006C5B97" w:rsidP="001557F3">
          <w:pPr>
            <w:pStyle w:val="Obsah2"/>
            <w:rPr>
              <w:rStyle w:val="Hypertextovodkaz"/>
              <w:rFonts w:ascii="Arial" w:eastAsia="MS Mincho" w:hAnsi="Arial"/>
              <w:noProof/>
              <w:spacing w:val="10"/>
              <w:sz w:val="20"/>
              <w:szCs w:val="20"/>
              <w:lang w:val="en-GB" w:eastAsia="en-US"/>
            </w:rPr>
          </w:pPr>
          <w:hyperlink w:anchor="_Toc444268526" w:history="1">
            <w:r w:rsidR="000A59BE" w:rsidRPr="001557F3">
              <w:rPr>
                <w:rStyle w:val="Hypertextovodkaz"/>
                <w:rFonts w:ascii="Arial" w:eastAsia="MS Mincho" w:hAnsi="Arial"/>
                <w:noProof/>
                <w:spacing w:val="10"/>
                <w:sz w:val="20"/>
                <w:szCs w:val="20"/>
                <w:lang w:val="en-GB" w:eastAsia="en-US"/>
              </w:rPr>
              <w:t>2.2</w:t>
            </w:r>
            <w:r w:rsidR="000A59BE" w:rsidRPr="001557F3">
              <w:rPr>
                <w:rStyle w:val="Hypertextovodkaz"/>
                <w:rFonts w:ascii="Arial" w:eastAsia="MS Mincho" w:hAnsi="Arial"/>
                <w:noProof/>
                <w:spacing w:val="10"/>
                <w:sz w:val="20"/>
                <w:szCs w:val="20"/>
                <w:lang w:val="en-GB" w:eastAsia="en-US"/>
              </w:rPr>
              <w:tab/>
              <w:t>VYHODNOCENÍ NEINVESTIČNÍCH AKCÍ</w:t>
            </w:r>
            <w:r w:rsidR="000A59BE" w:rsidRPr="001557F3">
              <w:rPr>
                <w:rStyle w:val="Hypertextovodkaz"/>
                <w:rFonts w:ascii="Arial" w:eastAsia="MS Mincho" w:hAnsi="Arial"/>
                <w:noProof/>
                <w:webHidden/>
                <w:spacing w:val="10"/>
                <w:sz w:val="20"/>
                <w:szCs w:val="20"/>
                <w:lang w:val="en-GB" w:eastAsia="en-US"/>
              </w:rPr>
              <w:tab/>
            </w:r>
            <w:r w:rsidR="000A59BE" w:rsidRPr="001557F3">
              <w:rPr>
                <w:rStyle w:val="Hypertextovodkaz"/>
                <w:rFonts w:ascii="Arial" w:eastAsia="MS Mincho" w:hAnsi="Arial"/>
                <w:noProof/>
                <w:webHidden/>
                <w:spacing w:val="10"/>
                <w:sz w:val="20"/>
                <w:szCs w:val="20"/>
                <w:lang w:val="en-GB" w:eastAsia="en-US"/>
              </w:rPr>
              <w:fldChar w:fldCharType="begin"/>
            </w:r>
            <w:r w:rsidR="000A59BE" w:rsidRPr="001557F3">
              <w:rPr>
                <w:rStyle w:val="Hypertextovodkaz"/>
                <w:rFonts w:ascii="Arial" w:eastAsia="MS Mincho" w:hAnsi="Arial"/>
                <w:noProof/>
                <w:webHidden/>
                <w:spacing w:val="10"/>
                <w:sz w:val="20"/>
                <w:szCs w:val="20"/>
                <w:lang w:val="en-GB" w:eastAsia="en-US"/>
              </w:rPr>
              <w:instrText xml:space="preserve"> PAGEREF _Toc444268526 \h </w:instrText>
            </w:r>
            <w:r w:rsidR="000A59BE" w:rsidRPr="001557F3">
              <w:rPr>
                <w:rStyle w:val="Hypertextovodkaz"/>
                <w:rFonts w:ascii="Arial" w:eastAsia="MS Mincho" w:hAnsi="Arial"/>
                <w:noProof/>
                <w:webHidden/>
                <w:spacing w:val="10"/>
                <w:sz w:val="20"/>
                <w:szCs w:val="20"/>
                <w:lang w:val="en-GB" w:eastAsia="en-US"/>
              </w:rPr>
            </w:r>
            <w:r w:rsidR="000A59BE" w:rsidRPr="001557F3">
              <w:rPr>
                <w:rStyle w:val="Hypertextovodkaz"/>
                <w:rFonts w:ascii="Arial" w:eastAsia="MS Mincho" w:hAnsi="Arial"/>
                <w:noProof/>
                <w:webHidden/>
                <w:spacing w:val="10"/>
                <w:sz w:val="20"/>
                <w:szCs w:val="20"/>
                <w:lang w:val="en-GB" w:eastAsia="en-US"/>
              </w:rPr>
              <w:fldChar w:fldCharType="separate"/>
            </w:r>
            <w:r w:rsidR="00D50442">
              <w:rPr>
                <w:rStyle w:val="Hypertextovodkaz"/>
                <w:rFonts w:ascii="Arial" w:eastAsia="MS Mincho" w:hAnsi="Arial"/>
                <w:noProof/>
                <w:webHidden/>
                <w:spacing w:val="10"/>
                <w:sz w:val="20"/>
                <w:szCs w:val="20"/>
                <w:lang w:val="en-GB" w:eastAsia="en-US"/>
              </w:rPr>
              <w:t>9</w:t>
            </w:r>
            <w:r w:rsidR="000A59BE" w:rsidRPr="001557F3">
              <w:rPr>
                <w:rStyle w:val="Hypertextovodkaz"/>
                <w:rFonts w:ascii="Arial" w:eastAsia="MS Mincho" w:hAnsi="Arial"/>
                <w:noProof/>
                <w:webHidden/>
                <w:spacing w:val="10"/>
                <w:sz w:val="20"/>
                <w:szCs w:val="20"/>
                <w:lang w:val="en-GB" w:eastAsia="en-US"/>
              </w:rPr>
              <w:fldChar w:fldCharType="end"/>
            </w:r>
          </w:hyperlink>
        </w:p>
        <w:p w:rsidR="000A59BE" w:rsidRPr="001557F3" w:rsidRDefault="006C5B97" w:rsidP="001557F3">
          <w:pPr>
            <w:pStyle w:val="Obsah1"/>
            <w:tabs>
              <w:tab w:val="clear" w:pos="8806"/>
              <w:tab w:val="right" w:pos="8931"/>
            </w:tabs>
            <w:rPr>
              <w:rStyle w:val="Hypertextovodkaz"/>
              <w:rFonts w:ascii="Arial" w:eastAsia="MS Mincho" w:hAnsi="Arial" w:cs="Arial"/>
              <w:b/>
              <w:bCs/>
              <w:caps/>
              <w:spacing w:val="10"/>
              <w:lang w:val="en-GB" w:eastAsia="en-US"/>
            </w:rPr>
          </w:pPr>
          <w:hyperlink w:anchor="_Toc444268527" w:history="1">
            <w:r w:rsidR="000A59BE" w:rsidRPr="001557F3">
              <w:rPr>
                <w:rStyle w:val="Hypertextovodkaz"/>
                <w:rFonts w:ascii="Arial" w:eastAsia="MS Mincho" w:hAnsi="Arial" w:cs="Arial"/>
                <w:b/>
                <w:bCs/>
                <w:caps/>
                <w:noProof/>
                <w:spacing w:val="10"/>
                <w:lang w:val="en-GB" w:eastAsia="en-US"/>
              </w:rPr>
              <w:t>3.</w:t>
            </w:r>
            <w:r w:rsidR="000A59BE" w:rsidRPr="001557F3">
              <w:rPr>
                <w:rStyle w:val="Hypertextovodkaz"/>
                <w:rFonts w:ascii="Arial" w:eastAsia="MS Mincho" w:hAnsi="Arial" w:cs="Arial"/>
                <w:b/>
                <w:bCs/>
                <w:caps/>
                <w:spacing w:val="10"/>
                <w:lang w:val="en-GB" w:eastAsia="en-US"/>
              </w:rPr>
              <w:tab/>
            </w:r>
            <w:r w:rsidR="000A59BE" w:rsidRPr="001557F3">
              <w:rPr>
                <w:rStyle w:val="Hypertextovodkaz"/>
                <w:rFonts w:ascii="Arial" w:eastAsia="MS Mincho" w:hAnsi="Arial" w:cs="Arial"/>
                <w:b/>
                <w:bCs/>
                <w:caps/>
                <w:noProof/>
                <w:spacing w:val="10"/>
                <w:lang w:val="en-GB" w:eastAsia="en-US"/>
              </w:rPr>
              <w:t>ZÁVĚR</w:t>
            </w:r>
            <w:r w:rsidR="000A59BE" w:rsidRPr="001557F3">
              <w:rPr>
                <w:rStyle w:val="Hypertextovodkaz"/>
                <w:rFonts w:ascii="Arial" w:eastAsia="MS Mincho" w:hAnsi="Arial" w:cs="Arial"/>
                <w:b/>
                <w:bCs/>
                <w:caps/>
                <w:webHidden/>
                <w:spacing w:val="10"/>
                <w:lang w:val="en-GB" w:eastAsia="en-US"/>
              </w:rPr>
              <w:tab/>
            </w:r>
            <w:r w:rsidR="000A59BE" w:rsidRPr="001557F3">
              <w:rPr>
                <w:rStyle w:val="Hypertextovodkaz"/>
                <w:rFonts w:ascii="Arial" w:eastAsia="MS Mincho" w:hAnsi="Arial" w:cs="Arial"/>
                <w:b/>
                <w:bCs/>
                <w:caps/>
                <w:webHidden/>
                <w:spacing w:val="10"/>
                <w:lang w:val="en-GB" w:eastAsia="en-US"/>
              </w:rPr>
              <w:fldChar w:fldCharType="begin"/>
            </w:r>
            <w:r w:rsidR="000A59BE" w:rsidRPr="001557F3">
              <w:rPr>
                <w:rStyle w:val="Hypertextovodkaz"/>
                <w:rFonts w:ascii="Arial" w:eastAsia="MS Mincho" w:hAnsi="Arial" w:cs="Arial"/>
                <w:b/>
                <w:bCs/>
                <w:caps/>
                <w:webHidden/>
                <w:spacing w:val="10"/>
                <w:lang w:val="en-GB" w:eastAsia="en-US"/>
              </w:rPr>
              <w:instrText xml:space="preserve"> PAGEREF _Toc444268527 \h </w:instrText>
            </w:r>
            <w:r w:rsidR="000A59BE" w:rsidRPr="001557F3">
              <w:rPr>
                <w:rStyle w:val="Hypertextovodkaz"/>
                <w:rFonts w:ascii="Arial" w:eastAsia="MS Mincho" w:hAnsi="Arial" w:cs="Arial"/>
                <w:b/>
                <w:bCs/>
                <w:caps/>
                <w:webHidden/>
                <w:spacing w:val="10"/>
                <w:lang w:val="en-GB" w:eastAsia="en-US"/>
              </w:rPr>
            </w:r>
            <w:r w:rsidR="000A59BE" w:rsidRPr="001557F3">
              <w:rPr>
                <w:rStyle w:val="Hypertextovodkaz"/>
                <w:rFonts w:ascii="Arial" w:eastAsia="MS Mincho" w:hAnsi="Arial" w:cs="Arial"/>
                <w:b/>
                <w:bCs/>
                <w:caps/>
                <w:webHidden/>
                <w:spacing w:val="10"/>
                <w:lang w:val="en-GB" w:eastAsia="en-US"/>
              </w:rPr>
              <w:fldChar w:fldCharType="separate"/>
            </w:r>
            <w:r w:rsidR="00D50442">
              <w:rPr>
                <w:rStyle w:val="Hypertextovodkaz"/>
                <w:rFonts w:ascii="Arial" w:eastAsia="MS Mincho" w:hAnsi="Arial" w:cs="Arial"/>
                <w:b/>
                <w:bCs/>
                <w:caps/>
                <w:noProof/>
                <w:webHidden/>
                <w:spacing w:val="10"/>
                <w:lang w:val="en-GB" w:eastAsia="en-US"/>
              </w:rPr>
              <w:t>12</w:t>
            </w:r>
            <w:r w:rsidR="000A59BE" w:rsidRPr="001557F3">
              <w:rPr>
                <w:rStyle w:val="Hypertextovodkaz"/>
                <w:rFonts w:ascii="Arial" w:eastAsia="MS Mincho" w:hAnsi="Arial" w:cs="Arial"/>
                <w:b/>
                <w:bCs/>
                <w:caps/>
                <w:webHidden/>
                <w:spacing w:val="10"/>
                <w:lang w:val="en-GB" w:eastAsia="en-US"/>
              </w:rPr>
              <w:fldChar w:fldCharType="end"/>
            </w:r>
          </w:hyperlink>
        </w:p>
        <w:p w:rsidR="000A59BE" w:rsidRDefault="000A59BE" w:rsidP="001557F3">
          <w:pPr>
            <w:pStyle w:val="Obsah1"/>
            <w:tabs>
              <w:tab w:val="clear" w:pos="8806"/>
              <w:tab w:val="right" w:pos="8931"/>
            </w:tabs>
          </w:pPr>
          <w:r w:rsidRPr="001557F3">
            <w:rPr>
              <w:rStyle w:val="Hypertextovodkaz"/>
              <w:rFonts w:ascii="Arial" w:eastAsia="MS Mincho" w:hAnsi="Arial" w:cs="Arial"/>
              <w:caps/>
              <w:noProof/>
              <w:spacing w:val="10"/>
              <w:lang w:val="en-GB" w:eastAsia="en-US"/>
            </w:rPr>
            <w:fldChar w:fldCharType="end"/>
          </w:r>
        </w:p>
      </w:sdtContent>
    </w:sdt>
    <w:p w:rsidR="00C63BA4" w:rsidRDefault="00C63BA4" w:rsidP="00C63BA4">
      <w:pPr>
        <w:overflowPunct/>
        <w:autoSpaceDE/>
        <w:autoSpaceDN/>
        <w:adjustRightInd/>
        <w:textAlignment w:val="auto"/>
        <w:rPr>
          <w:rFonts w:asciiTheme="minorHAnsi" w:hAnsiTheme="minorHAnsi" w:cstheme="minorHAnsi"/>
          <w:sz w:val="22"/>
          <w:szCs w:val="22"/>
        </w:rPr>
        <w:sectPr w:rsidR="00C63BA4" w:rsidSect="00C63BA4">
          <w:footerReference w:type="default" r:id="rId9"/>
          <w:pgSz w:w="11906" w:h="16838"/>
          <w:pgMar w:top="851" w:right="1133" w:bottom="709" w:left="1134" w:header="708" w:footer="708" w:gutter="0"/>
          <w:cols w:space="708"/>
        </w:sectPr>
      </w:pPr>
    </w:p>
    <w:p w:rsidR="00C63BA4" w:rsidRPr="00724C05" w:rsidRDefault="00C63BA4" w:rsidP="00C63BA4">
      <w:pPr>
        <w:pStyle w:val="Nadpis1"/>
        <w:numPr>
          <w:ilvl w:val="0"/>
          <w:numId w:val="2"/>
        </w:numPr>
        <w:rPr>
          <w:rFonts w:asciiTheme="minorHAnsi" w:hAnsiTheme="minorHAnsi" w:cstheme="minorHAnsi"/>
          <w:b/>
          <w:i w:val="0"/>
          <w:sz w:val="28"/>
        </w:rPr>
      </w:pPr>
      <w:bookmarkStart w:id="0" w:name="_Toc444268522"/>
      <w:r w:rsidRPr="00724C05">
        <w:rPr>
          <w:rFonts w:asciiTheme="minorHAnsi" w:hAnsiTheme="minorHAnsi" w:cstheme="minorHAnsi"/>
          <w:b/>
          <w:i w:val="0"/>
          <w:sz w:val="28"/>
        </w:rPr>
        <w:lastRenderedPageBreak/>
        <w:t>ÚVOD, ZÁKLADNÍ DATA</w:t>
      </w:r>
      <w:bookmarkEnd w:id="0"/>
    </w:p>
    <w:p w:rsidR="00C63BA4" w:rsidRPr="001D7AE5" w:rsidRDefault="00C63BA4" w:rsidP="00C63BA4">
      <w:pPr>
        <w:rPr>
          <w:rFonts w:asciiTheme="minorHAnsi" w:hAnsiTheme="minorHAnsi" w:cstheme="minorHAnsi"/>
          <w:sz w:val="22"/>
          <w:szCs w:val="22"/>
        </w:rPr>
      </w:pPr>
    </w:p>
    <w:p w:rsidR="00C63BA4" w:rsidRPr="001D7AE5" w:rsidRDefault="00C63BA4" w:rsidP="00CE19CA">
      <w:pPr>
        <w:spacing w:after="120"/>
        <w:jc w:val="both"/>
        <w:rPr>
          <w:rFonts w:asciiTheme="minorHAnsi" w:hAnsiTheme="minorHAnsi" w:cstheme="minorHAnsi"/>
          <w:sz w:val="22"/>
          <w:szCs w:val="22"/>
        </w:rPr>
      </w:pPr>
      <w:r w:rsidRPr="001D7AE5">
        <w:rPr>
          <w:rFonts w:asciiTheme="minorHAnsi" w:hAnsiTheme="minorHAnsi" w:cstheme="minorHAnsi"/>
          <w:sz w:val="22"/>
          <w:szCs w:val="22"/>
        </w:rPr>
        <w:t>Program EFEKT je zřízen na základě ustanovení § 5 zákona č. 406/20</w:t>
      </w:r>
      <w:r>
        <w:rPr>
          <w:rFonts w:asciiTheme="minorHAnsi" w:hAnsiTheme="minorHAnsi" w:cstheme="minorHAnsi"/>
          <w:sz w:val="22"/>
          <w:szCs w:val="22"/>
        </w:rPr>
        <w:t>0</w:t>
      </w:r>
      <w:r w:rsidRPr="001D7AE5">
        <w:rPr>
          <w:rFonts w:asciiTheme="minorHAnsi" w:hAnsiTheme="minorHAnsi" w:cstheme="minorHAnsi"/>
          <w:sz w:val="22"/>
          <w:szCs w:val="22"/>
        </w:rPr>
        <w:t>0 Sb., o hospodaření energií</w:t>
      </w:r>
      <w:r>
        <w:rPr>
          <w:rFonts w:asciiTheme="minorHAnsi" w:hAnsiTheme="minorHAnsi" w:cstheme="minorHAnsi"/>
          <w:sz w:val="22"/>
          <w:szCs w:val="22"/>
        </w:rPr>
        <w:t>, ve znění pozdějších předpisů</w:t>
      </w:r>
      <w:r w:rsidRPr="001D7AE5">
        <w:rPr>
          <w:rFonts w:asciiTheme="minorHAnsi" w:hAnsiTheme="minorHAnsi" w:cstheme="minorHAnsi"/>
          <w:sz w:val="22"/>
          <w:szCs w:val="22"/>
        </w:rPr>
        <w:t xml:space="preserve">. Tento dokument vyjadřuje cíle v oblasti zvyšování účinnosti užití energie, snižování energetické náročnosti a využití obnovitelných a druhotných zdrojů v souladu se schválenou státní energetickou koncepcí a zásadami udržitelného rozvoje. </w:t>
      </w:r>
    </w:p>
    <w:p w:rsidR="00C63BA4" w:rsidRPr="001D7AE5" w:rsidRDefault="00C63BA4" w:rsidP="00CE19CA">
      <w:pPr>
        <w:spacing w:after="120"/>
        <w:jc w:val="both"/>
        <w:rPr>
          <w:rFonts w:asciiTheme="minorHAnsi" w:hAnsiTheme="minorHAnsi" w:cstheme="minorHAnsi"/>
          <w:sz w:val="22"/>
          <w:szCs w:val="22"/>
        </w:rPr>
      </w:pPr>
      <w:r w:rsidRPr="001D7AE5">
        <w:rPr>
          <w:rFonts w:asciiTheme="minorHAnsi" w:hAnsiTheme="minorHAnsi" w:cstheme="minorHAnsi"/>
          <w:sz w:val="22"/>
          <w:szCs w:val="22"/>
        </w:rPr>
        <w:t xml:space="preserve">České republice plynou z členství v EU povinnosti plnit společné závazky. V rámci  klimaticko–energetické politiky patří mezi stěžejní úkoly plnění závazků vyplývajících ze směrnice Evropského parlamentu a Rady č. 2009/28/ES o podpoře obnovitelných zdrojů </w:t>
      </w:r>
      <w:r>
        <w:rPr>
          <w:rFonts w:asciiTheme="minorHAnsi" w:hAnsiTheme="minorHAnsi" w:cstheme="minorHAnsi"/>
          <w:sz w:val="22"/>
          <w:szCs w:val="22"/>
        </w:rPr>
        <w:t>energie a Směrnice EP a Rady č. </w:t>
      </w:r>
      <w:r w:rsidRPr="001D7AE5">
        <w:rPr>
          <w:rFonts w:asciiTheme="minorHAnsi" w:hAnsiTheme="minorHAnsi" w:cstheme="minorHAnsi"/>
          <w:sz w:val="22"/>
          <w:szCs w:val="22"/>
        </w:rPr>
        <w:t xml:space="preserve">2012/27/EU o energetické účinnosti. V oblasti obnovitelných zdrojů energie (OZE) je stanoven ČR cíl do roku 2020 ve výši 13 % podílu OZE na hrubé konečné </w:t>
      </w:r>
      <w:r>
        <w:rPr>
          <w:rFonts w:asciiTheme="minorHAnsi" w:hAnsiTheme="minorHAnsi" w:cstheme="minorHAnsi"/>
          <w:sz w:val="22"/>
          <w:szCs w:val="22"/>
        </w:rPr>
        <w:t>spotřebě energie. Ze směrnice o </w:t>
      </w:r>
      <w:r w:rsidRPr="001D7AE5">
        <w:rPr>
          <w:rFonts w:asciiTheme="minorHAnsi" w:hAnsiTheme="minorHAnsi" w:cstheme="minorHAnsi"/>
          <w:sz w:val="22"/>
          <w:szCs w:val="22"/>
        </w:rPr>
        <w:t xml:space="preserve">energetické účinnosti ČR vyplývá cíl úspory energie ve výši </w:t>
      </w:r>
      <w:r w:rsidR="001655AA">
        <w:rPr>
          <w:rFonts w:asciiTheme="minorHAnsi" w:hAnsiTheme="minorHAnsi" w:cstheme="minorHAnsi"/>
          <w:sz w:val="22"/>
          <w:szCs w:val="22"/>
        </w:rPr>
        <w:t>50,67</w:t>
      </w:r>
      <w:r w:rsidRPr="001D7AE5">
        <w:rPr>
          <w:rFonts w:asciiTheme="minorHAnsi" w:hAnsiTheme="minorHAnsi" w:cstheme="minorHAnsi"/>
          <w:sz w:val="22"/>
          <w:szCs w:val="22"/>
        </w:rPr>
        <w:t xml:space="preserve"> PJ na konečné spotřebě energie do roku 2020.</w:t>
      </w:r>
    </w:p>
    <w:p w:rsidR="00C63BA4" w:rsidRPr="001D7AE5" w:rsidRDefault="00C63BA4" w:rsidP="00CE19CA">
      <w:pPr>
        <w:spacing w:after="120"/>
        <w:jc w:val="both"/>
        <w:rPr>
          <w:rFonts w:asciiTheme="minorHAnsi" w:hAnsiTheme="minorHAnsi" w:cstheme="minorHAnsi"/>
          <w:sz w:val="22"/>
          <w:szCs w:val="22"/>
        </w:rPr>
      </w:pPr>
      <w:r w:rsidRPr="001D7AE5">
        <w:rPr>
          <w:rFonts w:asciiTheme="minorHAnsi" w:hAnsiTheme="minorHAnsi" w:cstheme="minorHAnsi"/>
          <w:sz w:val="22"/>
          <w:szCs w:val="22"/>
        </w:rPr>
        <w:t>Pro zajištění výše uvedených závazků je nutno vytvářet vhodné poli</w:t>
      </w:r>
      <w:r>
        <w:rPr>
          <w:rFonts w:asciiTheme="minorHAnsi" w:hAnsiTheme="minorHAnsi" w:cstheme="minorHAnsi"/>
          <w:sz w:val="22"/>
          <w:szCs w:val="22"/>
        </w:rPr>
        <w:t>tické a legislativní podmínky a </w:t>
      </w:r>
      <w:r w:rsidRPr="001D7AE5">
        <w:rPr>
          <w:rFonts w:asciiTheme="minorHAnsi" w:hAnsiTheme="minorHAnsi" w:cstheme="minorHAnsi"/>
          <w:sz w:val="22"/>
          <w:szCs w:val="22"/>
        </w:rPr>
        <w:t>připravovat technická a ekonomická řešení. Jedním z  ekonomických nástrojů, který jistou měrou přispívá k dosažení stanovených cílů, jel právě program EFEKT. Je to způsobeno zejména širokou škálou podporovaných aktivit, které ať již přímo či nepřímo způsobují úspory energií jak ve veřejné tak soukromé sféře.</w:t>
      </w:r>
    </w:p>
    <w:p w:rsidR="00C63BA4" w:rsidRDefault="00C63BA4" w:rsidP="00CE19CA">
      <w:pPr>
        <w:pStyle w:val="Zkladntext"/>
        <w:spacing w:after="120" w:line="240" w:lineRule="auto"/>
        <w:rPr>
          <w:rFonts w:asciiTheme="minorHAnsi" w:hAnsiTheme="minorHAnsi" w:cstheme="minorHAnsi"/>
          <w:szCs w:val="22"/>
        </w:rPr>
      </w:pPr>
      <w:r w:rsidRPr="001D7AE5">
        <w:rPr>
          <w:rFonts w:asciiTheme="minorHAnsi" w:hAnsiTheme="minorHAnsi" w:cstheme="minorHAnsi"/>
          <w:szCs w:val="22"/>
        </w:rPr>
        <w:t>Program se orientuje na úzce vymezené konkrétní aktivity, které nelze financovat z operačních programů nebo jiných zdrojů. Program EFEKT slouží Ministerstvu pr</w:t>
      </w:r>
      <w:r>
        <w:rPr>
          <w:rFonts w:asciiTheme="minorHAnsi" w:hAnsiTheme="minorHAnsi" w:cstheme="minorHAnsi"/>
          <w:szCs w:val="22"/>
        </w:rPr>
        <w:t xml:space="preserve">ůmyslu a obchodu jako </w:t>
      </w:r>
      <w:r w:rsidR="001655AA">
        <w:rPr>
          <w:rFonts w:asciiTheme="minorHAnsi" w:hAnsiTheme="minorHAnsi" w:cstheme="minorHAnsi"/>
          <w:szCs w:val="22"/>
        </w:rPr>
        <w:t>jeden z nástrojů</w:t>
      </w:r>
      <w:r w:rsidRPr="001D7AE5">
        <w:rPr>
          <w:rFonts w:asciiTheme="minorHAnsi" w:hAnsiTheme="minorHAnsi" w:cstheme="minorHAnsi"/>
          <w:szCs w:val="22"/>
        </w:rPr>
        <w:t xml:space="preserve">, jak pozitivně ovlivnit úspory energie v ČR. Lze ho vnímat jako doplňkový program k energetickým programům podporovaným ze strukturálních fondů Evropské unie. </w:t>
      </w:r>
      <w:r w:rsidR="001655AA">
        <w:rPr>
          <w:rFonts w:asciiTheme="minorHAnsi" w:hAnsiTheme="minorHAnsi" w:cstheme="minorHAnsi"/>
          <w:szCs w:val="22"/>
        </w:rPr>
        <w:t xml:space="preserve">Měl by se však stát důležitým nástrojem </w:t>
      </w:r>
      <w:r w:rsidR="00EC4DB8">
        <w:rPr>
          <w:rFonts w:asciiTheme="minorHAnsi" w:hAnsiTheme="minorHAnsi" w:cstheme="minorHAnsi"/>
          <w:szCs w:val="22"/>
        </w:rPr>
        <w:t>motivujícím</w:t>
      </w:r>
      <w:r w:rsidR="001655AA">
        <w:rPr>
          <w:rFonts w:asciiTheme="minorHAnsi" w:hAnsiTheme="minorHAnsi" w:cstheme="minorHAnsi"/>
          <w:szCs w:val="22"/>
        </w:rPr>
        <w:t xml:space="preserve"> k úsporám energie.</w:t>
      </w:r>
    </w:p>
    <w:p w:rsidR="00C63BA4" w:rsidRPr="001D7AE5" w:rsidRDefault="00C63BA4" w:rsidP="00CE19CA">
      <w:pPr>
        <w:pStyle w:val="Zkladntext"/>
        <w:spacing w:after="120" w:line="240" w:lineRule="auto"/>
        <w:rPr>
          <w:rFonts w:asciiTheme="minorHAnsi" w:hAnsiTheme="minorHAnsi" w:cstheme="minorHAnsi"/>
          <w:szCs w:val="22"/>
        </w:rPr>
      </w:pPr>
      <w:r>
        <w:rPr>
          <w:rFonts w:asciiTheme="minorHAnsi" w:hAnsiTheme="minorHAnsi" w:cstheme="minorHAnsi"/>
          <w:szCs w:val="22"/>
        </w:rPr>
        <w:t>Program EFEKT pro rok 2015 byl schválen usnesením vlády č. 921 ze dne 12. 11. 2014.</w:t>
      </w:r>
    </w:p>
    <w:p w:rsidR="001655AA" w:rsidRDefault="001655AA" w:rsidP="00CE19CA"/>
    <w:p w:rsidR="00C63BA4" w:rsidRPr="00724C05" w:rsidRDefault="00C63BA4" w:rsidP="00CE19CA">
      <w:pPr>
        <w:pStyle w:val="Nadpis2"/>
        <w:numPr>
          <w:ilvl w:val="0"/>
          <w:numId w:val="3"/>
        </w:numPr>
        <w:rPr>
          <w:rFonts w:asciiTheme="minorHAnsi" w:hAnsiTheme="minorHAnsi" w:cstheme="minorHAnsi"/>
          <w:color w:val="auto"/>
          <w:sz w:val="24"/>
        </w:rPr>
      </w:pPr>
      <w:bookmarkStart w:id="1" w:name="_Toc388021628"/>
      <w:bookmarkStart w:id="2" w:name="_Toc388021753"/>
      <w:bookmarkStart w:id="3" w:name="_Toc444268523"/>
      <w:r w:rsidRPr="00724C05">
        <w:rPr>
          <w:rFonts w:asciiTheme="minorHAnsi" w:hAnsiTheme="minorHAnsi" w:cstheme="minorHAnsi"/>
          <w:color w:val="auto"/>
          <w:sz w:val="24"/>
        </w:rPr>
        <w:t>OBLASTI PODPORY A ROZDĚLENÍ PROSTŘEDKŮ</w:t>
      </w:r>
      <w:bookmarkEnd w:id="1"/>
      <w:bookmarkEnd w:id="2"/>
      <w:bookmarkEnd w:id="3"/>
    </w:p>
    <w:p w:rsidR="00C63BA4" w:rsidRDefault="00C63BA4" w:rsidP="00CE19CA">
      <w:pPr>
        <w:contextualSpacing/>
        <w:jc w:val="both"/>
        <w:rPr>
          <w:rFonts w:asciiTheme="minorHAnsi" w:hAnsiTheme="minorHAnsi" w:cstheme="minorHAnsi"/>
          <w:sz w:val="22"/>
          <w:szCs w:val="22"/>
          <w:u w:val="single"/>
        </w:rPr>
      </w:pPr>
    </w:p>
    <w:p w:rsidR="003271D1" w:rsidRDefault="003271D1" w:rsidP="00CE19CA">
      <w:pPr>
        <w:spacing w:after="160"/>
        <w:jc w:val="both"/>
        <w:rPr>
          <w:rFonts w:asciiTheme="minorHAnsi" w:hAnsiTheme="minorHAnsi"/>
          <w:sz w:val="22"/>
        </w:rPr>
      </w:pPr>
      <w:r w:rsidRPr="003271D1">
        <w:rPr>
          <w:rFonts w:asciiTheme="minorHAnsi" w:hAnsiTheme="minorHAnsi" w:cstheme="minorHAnsi"/>
          <w:sz w:val="22"/>
        </w:rPr>
        <w:t>V roce 2015 bylo uvolněno ze státního rozpočtu na Program EFEKT 2015 30</w:t>
      </w:r>
      <w:r w:rsidR="000D6D1E">
        <w:rPr>
          <w:rFonts w:asciiTheme="minorHAnsi" w:hAnsiTheme="minorHAnsi" w:cstheme="minorHAnsi"/>
          <w:sz w:val="22"/>
        </w:rPr>
        <w:t> 000 tis</w:t>
      </w:r>
      <w:r w:rsidRPr="003271D1">
        <w:rPr>
          <w:rFonts w:asciiTheme="minorHAnsi" w:hAnsiTheme="minorHAnsi" w:cstheme="minorHAnsi"/>
          <w:sz w:val="22"/>
        </w:rPr>
        <w:t xml:space="preserve">. Kč. </w:t>
      </w:r>
      <w:r w:rsidRPr="003271D1">
        <w:rPr>
          <w:rFonts w:asciiTheme="minorHAnsi" w:hAnsiTheme="minorHAnsi"/>
          <w:sz w:val="22"/>
        </w:rPr>
        <w:t>Tato částka byla navýšena o nároky z nespotřebovaných výdajů minulých let ve výši 5 064 </w:t>
      </w:r>
      <w:r w:rsidR="000D6D1E">
        <w:rPr>
          <w:rFonts w:asciiTheme="minorHAnsi" w:hAnsiTheme="minorHAnsi"/>
          <w:sz w:val="22"/>
        </w:rPr>
        <w:t>tis.</w:t>
      </w:r>
      <w:r w:rsidRPr="003271D1">
        <w:rPr>
          <w:rFonts w:asciiTheme="minorHAnsi" w:hAnsiTheme="minorHAnsi"/>
          <w:sz w:val="22"/>
        </w:rPr>
        <w:t xml:space="preserve"> Kč a následně byl rozpočet programu dodatečně navýšen o 12</w:t>
      </w:r>
      <w:r w:rsidR="000D6D1E">
        <w:rPr>
          <w:rFonts w:asciiTheme="minorHAnsi" w:hAnsiTheme="minorHAnsi"/>
          <w:sz w:val="22"/>
        </w:rPr>
        <w:t> 000 tis</w:t>
      </w:r>
      <w:r w:rsidRPr="003271D1">
        <w:rPr>
          <w:rFonts w:asciiTheme="minorHAnsi" w:hAnsiTheme="minorHAnsi"/>
          <w:sz w:val="22"/>
        </w:rPr>
        <w:t xml:space="preserve">. Kč z výnosů z prodeje emisních povolenek za rok 2014. </w:t>
      </w:r>
      <w:r w:rsidR="000D6D1E">
        <w:rPr>
          <w:rFonts w:asciiTheme="minorHAnsi" w:hAnsiTheme="minorHAnsi"/>
          <w:sz w:val="22"/>
        </w:rPr>
        <w:t xml:space="preserve">V průběhu roku byly převedeny rozpočtovým opatřením na MŽP prostředky ve výši 500 tis. Kč, čímž došlo ke snížení rozpočtu programu o tuto částku. </w:t>
      </w:r>
      <w:r w:rsidRPr="003271D1">
        <w:rPr>
          <w:rFonts w:asciiTheme="minorHAnsi" w:hAnsiTheme="minorHAnsi"/>
          <w:sz w:val="22"/>
        </w:rPr>
        <w:t xml:space="preserve">Celkový rozpočet programu za rok 2015 byl tedy ve výši </w:t>
      </w:r>
      <w:r w:rsidR="000D6D1E">
        <w:rPr>
          <w:rFonts w:asciiTheme="minorHAnsi" w:hAnsiTheme="minorHAnsi"/>
          <w:sz w:val="22"/>
        </w:rPr>
        <w:t xml:space="preserve">46 564 tis. </w:t>
      </w:r>
      <w:r w:rsidRPr="003271D1">
        <w:rPr>
          <w:rFonts w:asciiTheme="minorHAnsi" w:hAnsiTheme="minorHAnsi"/>
          <w:sz w:val="22"/>
        </w:rPr>
        <w:t>Kč.</w:t>
      </w:r>
    </w:p>
    <w:p w:rsidR="003271D1" w:rsidRPr="003271D1" w:rsidRDefault="003271D1" w:rsidP="00CE19CA">
      <w:pPr>
        <w:spacing w:after="160"/>
        <w:jc w:val="both"/>
        <w:rPr>
          <w:rFonts w:asciiTheme="minorHAnsi" w:hAnsiTheme="minorHAnsi"/>
          <w:sz w:val="22"/>
        </w:rPr>
      </w:pPr>
      <w:r>
        <w:rPr>
          <w:rFonts w:asciiTheme="minorHAnsi" w:hAnsiTheme="minorHAnsi"/>
          <w:sz w:val="22"/>
        </w:rPr>
        <w:t>U výnosů z prodeje emisních povolenek ve výši 12</w:t>
      </w:r>
      <w:r w:rsidR="000D6D1E">
        <w:rPr>
          <w:rFonts w:asciiTheme="minorHAnsi" w:hAnsiTheme="minorHAnsi"/>
          <w:sz w:val="22"/>
        </w:rPr>
        <w:t> 000 tis</w:t>
      </w:r>
      <w:r>
        <w:rPr>
          <w:rFonts w:asciiTheme="minorHAnsi" w:hAnsiTheme="minorHAnsi"/>
          <w:sz w:val="22"/>
        </w:rPr>
        <w:t xml:space="preserve">. Kč se jedná </w:t>
      </w:r>
      <w:r w:rsidRPr="003271D1">
        <w:rPr>
          <w:rFonts w:asciiTheme="minorHAnsi" w:hAnsiTheme="minorHAnsi" w:cs="Arial"/>
          <w:sz w:val="22"/>
          <w:szCs w:val="22"/>
        </w:rPr>
        <w:t xml:space="preserve">o </w:t>
      </w:r>
      <w:r>
        <w:rPr>
          <w:rFonts w:asciiTheme="minorHAnsi" w:hAnsiTheme="minorHAnsi" w:cs="Arial"/>
          <w:sz w:val="22"/>
          <w:szCs w:val="22"/>
        </w:rPr>
        <w:t xml:space="preserve">část </w:t>
      </w:r>
      <w:r w:rsidRPr="003271D1">
        <w:rPr>
          <w:rFonts w:asciiTheme="minorHAnsi" w:hAnsiTheme="minorHAnsi" w:cs="Arial"/>
          <w:sz w:val="22"/>
          <w:szCs w:val="22"/>
        </w:rPr>
        <w:t>objem</w:t>
      </w:r>
      <w:r>
        <w:rPr>
          <w:rFonts w:asciiTheme="minorHAnsi" w:hAnsiTheme="minorHAnsi" w:cs="Arial"/>
          <w:sz w:val="22"/>
          <w:szCs w:val="22"/>
        </w:rPr>
        <w:t>u</w:t>
      </w:r>
      <w:r w:rsidRPr="003271D1">
        <w:rPr>
          <w:rFonts w:asciiTheme="minorHAnsi" w:hAnsiTheme="minorHAnsi" w:cs="Arial"/>
          <w:sz w:val="22"/>
          <w:szCs w:val="22"/>
        </w:rPr>
        <w:t xml:space="preserve"> finančních prostředků, představující podíl z aukcí emisních povolenek za první tři čtvrtletí roku 2014, který byl v závěru roku 2014 rozpočtovým opatřením převeden z kapitoly Ministerstva životního prostředí na MPO podle zákona č. 383/2012 Sb., o podmínkách obchodování s povolenkami na emise skleníkových plynů a jsou účelově vázány na financování činností uvedené v § 7 odst. 5</w:t>
      </w:r>
      <w:r>
        <w:rPr>
          <w:rFonts w:asciiTheme="minorHAnsi" w:hAnsiTheme="minorHAnsi" w:cs="Arial"/>
          <w:sz w:val="22"/>
          <w:szCs w:val="22"/>
        </w:rPr>
        <w:t xml:space="preserve"> výše citovaného zákona č. </w:t>
      </w:r>
      <w:r w:rsidRPr="003271D1">
        <w:rPr>
          <w:rFonts w:asciiTheme="minorHAnsi" w:hAnsiTheme="minorHAnsi" w:cs="Arial"/>
          <w:sz w:val="22"/>
          <w:szCs w:val="22"/>
        </w:rPr>
        <w:t>383/2012 Sb.</w:t>
      </w:r>
      <w:r>
        <w:rPr>
          <w:rFonts w:asciiTheme="minorHAnsi" w:hAnsiTheme="minorHAnsi" w:cs="Arial"/>
          <w:sz w:val="22"/>
          <w:szCs w:val="22"/>
        </w:rPr>
        <w:t xml:space="preserve"> Z tohoto důvodu byl celý objem 12</w:t>
      </w:r>
      <w:r w:rsidR="006C5B97">
        <w:rPr>
          <w:rFonts w:asciiTheme="minorHAnsi" w:hAnsiTheme="minorHAnsi" w:cs="Arial"/>
          <w:sz w:val="22"/>
          <w:szCs w:val="22"/>
        </w:rPr>
        <w:t> 000 tis</w:t>
      </w:r>
      <w:bookmarkStart w:id="4" w:name="_GoBack"/>
      <w:bookmarkEnd w:id="4"/>
      <w:r>
        <w:rPr>
          <w:rFonts w:asciiTheme="minorHAnsi" w:hAnsiTheme="minorHAnsi" w:cs="Arial"/>
          <w:sz w:val="22"/>
          <w:szCs w:val="22"/>
        </w:rPr>
        <w:t>. Kč použit na podporu investičních akcí s přímou úsporou (aktivita B.1 a B.2), které vyhovují § 7 odst. 5 zmíněného zákona a to  přímo na „podporu úspor energie na straně spotřebitelů“.</w:t>
      </w:r>
    </w:p>
    <w:p w:rsidR="003271D1" w:rsidRDefault="003271D1" w:rsidP="00CE19CA">
      <w:pPr>
        <w:contextualSpacing/>
        <w:jc w:val="both"/>
        <w:rPr>
          <w:rFonts w:asciiTheme="minorHAnsi" w:hAnsiTheme="minorHAnsi" w:cstheme="minorHAnsi"/>
          <w:sz w:val="22"/>
          <w:szCs w:val="22"/>
        </w:rPr>
      </w:pPr>
      <w:r>
        <w:rPr>
          <w:rFonts w:asciiTheme="minorHAnsi" w:hAnsiTheme="minorHAnsi" w:cstheme="minorHAnsi"/>
          <w:sz w:val="22"/>
          <w:szCs w:val="22"/>
        </w:rPr>
        <w:t>Níže uvedené údaje odpovídají skutečnosti čerpání dotačních prostředků k 31. 12. 2015.</w:t>
      </w:r>
    </w:p>
    <w:p w:rsidR="003271D1" w:rsidRPr="003271D1" w:rsidRDefault="003271D1" w:rsidP="00CE19CA">
      <w:pPr>
        <w:contextualSpacing/>
        <w:jc w:val="both"/>
        <w:rPr>
          <w:rFonts w:asciiTheme="minorHAnsi" w:hAnsiTheme="minorHAnsi" w:cstheme="minorHAnsi"/>
          <w:sz w:val="22"/>
          <w:szCs w:val="22"/>
        </w:rPr>
      </w:pPr>
    </w:p>
    <w:p w:rsidR="00C63BA4" w:rsidRPr="001D7AE5" w:rsidRDefault="00C63BA4" w:rsidP="00CE19CA">
      <w:pPr>
        <w:spacing w:after="120"/>
        <w:jc w:val="both"/>
        <w:rPr>
          <w:rFonts w:asciiTheme="minorHAnsi" w:hAnsiTheme="minorHAnsi" w:cstheme="minorHAnsi"/>
          <w:sz w:val="22"/>
          <w:szCs w:val="22"/>
        </w:rPr>
      </w:pPr>
      <w:r w:rsidRPr="004D3E59">
        <w:rPr>
          <w:rFonts w:asciiTheme="minorHAnsi" w:hAnsiTheme="minorHAnsi" w:cstheme="minorHAnsi"/>
          <w:sz w:val="22"/>
          <w:szCs w:val="22"/>
          <w:u w:val="single"/>
        </w:rPr>
        <w:t>Oblasti podpory</w:t>
      </w:r>
      <w:r w:rsidRPr="001D7AE5">
        <w:rPr>
          <w:rFonts w:asciiTheme="minorHAnsi" w:hAnsiTheme="minorHAnsi" w:cstheme="minorHAnsi"/>
          <w:sz w:val="22"/>
          <w:szCs w:val="22"/>
        </w:rPr>
        <w:t>:</w:t>
      </w:r>
    </w:p>
    <w:p w:rsidR="00C63BA4" w:rsidRPr="001D7AE5" w:rsidRDefault="00C63BA4" w:rsidP="00CE19CA">
      <w:pPr>
        <w:numPr>
          <w:ilvl w:val="0"/>
          <w:numId w:val="1"/>
        </w:numPr>
        <w:spacing w:after="120"/>
        <w:ind w:left="714" w:hanging="357"/>
        <w:jc w:val="both"/>
        <w:rPr>
          <w:rFonts w:asciiTheme="minorHAnsi" w:hAnsiTheme="minorHAnsi" w:cstheme="minorHAnsi"/>
          <w:sz w:val="22"/>
          <w:szCs w:val="22"/>
        </w:rPr>
      </w:pPr>
      <w:r w:rsidRPr="001D7AE5">
        <w:rPr>
          <w:rFonts w:asciiTheme="minorHAnsi" w:hAnsiTheme="minorHAnsi" w:cstheme="minorHAnsi"/>
          <w:b/>
          <w:bCs/>
          <w:sz w:val="22"/>
          <w:szCs w:val="22"/>
        </w:rPr>
        <w:t xml:space="preserve">Úspory energie – </w:t>
      </w:r>
      <w:r w:rsidRPr="001D7AE5">
        <w:rPr>
          <w:rFonts w:asciiTheme="minorHAnsi" w:hAnsiTheme="minorHAnsi" w:cstheme="minorHAnsi"/>
          <w:bCs/>
          <w:sz w:val="22"/>
          <w:szCs w:val="22"/>
        </w:rPr>
        <w:t>komplexní opatření ke snížení energetické náročnosti osvětlovací soustavy, ú</w:t>
      </w:r>
      <w:r w:rsidRPr="001D7AE5">
        <w:rPr>
          <w:rFonts w:asciiTheme="minorHAnsi" w:hAnsiTheme="minorHAnsi" w:cstheme="minorHAnsi"/>
          <w:sz w:val="22"/>
          <w:szCs w:val="22"/>
        </w:rPr>
        <w:t xml:space="preserve">spory energie ve výrobních průmyslových procesech, rekonstrukce otopné soustavy a zdroje tepla v budově, zařízení k využití tepelné nebo tlakové odpadní energie; </w:t>
      </w:r>
    </w:p>
    <w:p w:rsidR="00C63BA4" w:rsidRPr="001D7AE5" w:rsidRDefault="00C63BA4" w:rsidP="00CE19CA">
      <w:pPr>
        <w:numPr>
          <w:ilvl w:val="0"/>
          <w:numId w:val="1"/>
        </w:numPr>
        <w:spacing w:after="120"/>
        <w:ind w:left="714" w:hanging="357"/>
        <w:jc w:val="both"/>
        <w:rPr>
          <w:rFonts w:asciiTheme="minorHAnsi" w:hAnsiTheme="minorHAnsi" w:cstheme="minorHAnsi"/>
          <w:sz w:val="22"/>
          <w:szCs w:val="22"/>
        </w:rPr>
      </w:pPr>
      <w:r w:rsidRPr="001D7AE5">
        <w:rPr>
          <w:rFonts w:asciiTheme="minorHAnsi" w:hAnsiTheme="minorHAnsi" w:cstheme="minorHAnsi"/>
          <w:b/>
          <w:bCs/>
          <w:sz w:val="22"/>
          <w:szCs w:val="22"/>
        </w:rPr>
        <w:t>Energetické poradenství</w:t>
      </w:r>
      <w:r w:rsidRPr="001D7AE5">
        <w:rPr>
          <w:rFonts w:asciiTheme="minorHAnsi" w:hAnsiTheme="minorHAnsi" w:cstheme="minorHAnsi"/>
          <w:sz w:val="22"/>
          <w:szCs w:val="22"/>
        </w:rPr>
        <w:t xml:space="preserve"> - energetická konzultační a informační střediska (EKIS);</w:t>
      </w:r>
    </w:p>
    <w:p w:rsidR="00C63BA4" w:rsidRPr="001D7AE5" w:rsidRDefault="00C63BA4" w:rsidP="00CE19CA">
      <w:pPr>
        <w:numPr>
          <w:ilvl w:val="0"/>
          <w:numId w:val="1"/>
        </w:numPr>
        <w:spacing w:after="120"/>
        <w:ind w:left="714" w:hanging="357"/>
        <w:jc w:val="both"/>
        <w:rPr>
          <w:rFonts w:asciiTheme="minorHAnsi" w:hAnsiTheme="minorHAnsi" w:cstheme="minorHAnsi"/>
          <w:sz w:val="22"/>
          <w:szCs w:val="22"/>
        </w:rPr>
      </w:pPr>
      <w:r w:rsidRPr="001D7AE5">
        <w:rPr>
          <w:rFonts w:asciiTheme="minorHAnsi" w:hAnsiTheme="minorHAnsi" w:cstheme="minorHAnsi"/>
          <w:b/>
          <w:bCs/>
          <w:sz w:val="22"/>
          <w:szCs w:val="22"/>
        </w:rPr>
        <w:lastRenderedPageBreak/>
        <w:t>Propagace</w:t>
      </w:r>
      <w:r w:rsidRPr="001D7AE5">
        <w:rPr>
          <w:rFonts w:asciiTheme="minorHAnsi" w:hAnsiTheme="minorHAnsi" w:cstheme="minorHAnsi"/>
          <w:sz w:val="22"/>
          <w:szCs w:val="22"/>
        </w:rPr>
        <w:t xml:space="preserve"> a vzdělávání - kurz, seminář v oblasti energetiky, publikace, příručky a informační materiály v oblasti energetiky;</w:t>
      </w:r>
    </w:p>
    <w:p w:rsidR="00C63BA4" w:rsidRPr="001D7AE5" w:rsidRDefault="00C63BA4" w:rsidP="00CE19CA">
      <w:pPr>
        <w:numPr>
          <w:ilvl w:val="0"/>
          <w:numId w:val="1"/>
        </w:numPr>
        <w:spacing w:after="120"/>
        <w:ind w:left="714" w:hanging="357"/>
        <w:jc w:val="both"/>
        <w:rPr>
          <w:rFonts w:asciiTheme="minorHAnsi" w:hAnsiTheme="minorHAnsi" w:cstheme="minorHAnsi"/>
          <w:sz w:val="22"/>
          <w:szCs w:val="22"/>
        </w:rPr>
      </w:pPr>
      <w:r w:rsidRPr="001D7AE5">
        <w:rPr>
          <w:rFonts w:asciiTheme="minorHAnsi" w:hAnsiTheme="minorHAnsi" w:cstheme="minorHAnsi"/>
          <w:b/>
          <w:sz w:val="22"/>
          <w:szCs w:val="22"/>
        </w:rPr>
        <w:t>Energetický management –</w:t>
      </w:r>
      <w:r w:rsidRPr="001D7AE5">
        <w:rPr>
          <w:rFonts w:asciiTheme="minorHAnsi" w:hAnsiTheme="minorHAnsi" w:cstheme="minorHAnsi"/>
          <w:sz w:val="22"/>
          <w:szCs w:val="22"/>
        </w:rPr>
        <w:t xml:space="preserve"> zavedení systematického managementu hospodaření energií podle ČSN EN ISO 50001, příprava energeticky úsporných projektů řešených metodou EPC;</w:t>
      </w:r>
    </w:p>
    <w:p w:rsidR="00C63BA4" w:rsidRPr="001D7AE5" w:rsidRDefault="00C63BA4" w:rsidP="00CE19CA">
      <w:pPr>
        <w:numPr>
          <w:ilvl w:val="0"/>
          <w:numId w:val="1"/>
        </w:numPr>
        <w:spacing w:after="120"/>
        <w:ind w:left="714" w:hanging="357"/>
        <w:jc w:val="both"/>
        <w:rPr>
          <w:rFonts w:asciiTheme="minorHAnsi" w:hAnsiTheme="minorHAnsi" w:cstheme="minorHAnsi"/>
          <w:sz w:val="22"/>
          <w:szCs w:val="22"/>
        </w:rPr>
      </w:pPr>
      <w:r w:rsidRPr="001D7AE5">
        <w:rPr>
          <w:rFonts w:asciiTheme="minorHAnsi" w:hAnsiTheme="minorHAnsi" w:cstheme="minorHAnsi"/>
          <w:b/>
          <w:bCs/>
          <w:sz w:val="22"/>
          <w:szCs w:val="22"/>
        </w:rPr>
        <w:t>Specifické a pilotní projekty</w:t>
      </w:r>
      <w:r w:rsidRPr="001D7AE5">
        <w:rPr>
          <w:rFonts w:asciiTheme="minorHAnsi" w:hAnsiTheme="minorHAnsi" w:cstheme="minorHAnsi"/>
          <w:sz w:val="22"/>
          <w:szCs w:val="22"/>
        </w:rPr>
        <w:t xml:space="preserve"> - projekty vzdělávání a studie.</w:t>
      </w:r>
    </w:p>
    <w:p w:rsidR="00C63BA4" w:rsidRDefault="00C63BA4" w:rsidP="00CE19CA">
      <w:pPr>
        <w:pStyle w:val="Zkladntextodsazen3"/>
        <w:spacing w:after="120"/>
        <w:ind w:firstLine="0"/>
        <w:rPr>
          <w:rFonts w:asciiTheme="minorHAnsi" w:hAnsiTheme="minorHAnsi" w:cstheme="minorHAnsi"/>
          <w:sz w:val="22"/>
          <w:szCs w:val="22"/>
        </w:rPr>
      </w:pPr>
      <w:r w:rsidRPr="001D7AE5">
        <w:rPr>
          <w:rFonts w:asciiTheme="minorHAnsi" w:hAnsiTheme="minorHAnsi" w:cstheme="minorHAnsi"/>
          <w:sz w:val="22"/>
          <w:szCs w:val="22"/>
        </w:rPr>
        <w:t xml:space="preserve">V roce </w:t>
      </w:r>
      <w:r>
        <w:rPr>
          <w:rFonts w:asciiTheme="minorHAnsi" w:hAnsiTheme="minorHAnsi" w:cstheme="minorHAnsi"/>
          <w:sz w:val="22"/>
          <w:szCs w:val="22"/>
        </w:rPr>
        <w:t>2015</w:t>
      </w:r>
      <w:r w:rsidRPr="001D7AE5">
        <w:rPr>
          <w:rFonts w:asciiTheme="minorHAnsi" w:hAnsiTheme="minorHAnsi" w:cstheme="minorHAnsi"/>
          <w:sz w:val="22"/>
          <w:szCs w:val="22"/>
        </w:rPr>
        <w:t xml:space="preserve"> </w:t>
      </w:r>
      <w:r>
        <w:rPr>
          <w:rFonts w:asciiTheme="minorHAnsi" w:hAnsiTheme="minorHAnsi" w:cstheme="minorHAnsi"/>
          <w:sz w:val="22"/>
          <w:szCs w:val="22"/>
        </w:rPr>
        <w:t>byla</w:t>
      </w:r>
      <w:r w:rsidRPr="001D7AE5">
        <w:rPr>
          <w:rFonts w:asciiTheme="minorHAnsi" w:hAnsiTheme="minorHAnsi" w:cstheme="minorHAnsi"/>
          <w:sz w:val="22"/>
          <w:szCs w:val="22"/>
        </w:rPr>
        <w:t xml:space="preserve"> z Programu EFEKT</w:t>
      </w:r>
      <w:r>
        <w:rPr>
          <w:rFonts w:asciiTheme="minorHAnsi" w:hAnsiTheme="minorHAnsi" w:cstheme="minorHAnsi"/>
          <w:sz w:val="22"/>
          <w:szCs w:val="22"/>
        </w:rPr>
        <w:t xml:space="preserve"> skutečně čerpaná dotace ve výši</w:t>
      </w:r>
      <w:r w:rsidRPr="001D7AE5">
        <w:rPr>
          <w:rFonts w:asciiTheme="minorHAnsi" w:hAnsiTheme="minorHAnsi" w:cstheme="minorHAnsi"/>
          <w:sz w:val="22"/>
          <w:szCs w:val="22"/>
        </w:rPr>
        <w:t xml:space="preserve"> </w:t>
      </w:r>
      <w:r>
        <w:rPr>
          <w:rFonts w:asciiTheme="minorHAnsi" w:hAnsiTheme="minorHAnsi" w:cstheme="minorHAnsi"/>
          <w:sz w:val="22"/>
          <w:szCs w:val="22"/>
        </w:rPr>
        <w:t>38</w:t>
      </w:r>
      <w:r w:rsidR="000D6D1E">
        <w:rPr>
          <w:rFonts w:asciiTheme="minorHAnsi" w:hAnsiTheme="minorHAnsi" w:cstheme="minorHAnsi"/>
          <w:sz w:val="22"/>
          <w:szCs w:val="22"/>
        </w:rPr>
        <w:t> 357 tis.</w:t>
      </w:r>
      <w:r w:rsidRPr="001D7AE5">
        <w:rPr>
          <w:rFonts w:asciiTheme="minorHAnsi" w:hAnsiTheme="minorHAnsi" w:cstheme="minorHAnsi"/>
          <w:sz w:val="22"/>
          <w:szCs w:val="22"/>
        </w:rPr>
        <w:t xml:space="preserve"> Kč, </w:t>
      </w:r>
      <w:r>
        <w:rPr>
          <w:rFonts w:asciiTheme="minorHAnsi" w:hAnsiTheme="minorHAnsi" w:cstheme="minorHAnsi"/>
          <w:sz w:val="22"/>
          <w:szCs w:val="22"/>
        </w:rPr>
        <w:t>kterou</w:t>
      </w:r>
      <w:r w:rsidRPr="001D7AE5">
        <w:rPr>
          <w:rFonts w:asciiTheme="minorHAnsi" w:hAnsiTheme="minorHAnsi" w:cstheme="minorHAnsi"/>
          <w:sz w:val="22"/>
          <w:szCs w:val="22"/>
        </w:rPr>
        <w:t xml:space="preserve"> bylo podpořeno </w:t>
      </w:r>
      <w:r w:rsidR="00DB6E4A">
        <w:rPr>
          <w:rFonts w:asciiTheme="minorHAnsi" w:hAnsiTheme="minorHAnsi" w:cstheme="minorHAnsi"/>
          <w:sz w:val="22"/>
          <w:szCs w:val="22"/>
        </w:rPr>
        <w:t>174</w:t>
      </w:r>
      <w:r w:rsidRPr="001D7AE5">
        <w:rPr>
          <w:rFonts w:asciiTheme="minorHAnsi" w:hAnsiTheme="minorHAnsi" w:cstheme="minorHAnsi"/>
          <w:sz w:val="22"/>
          <w:szCs w:val="22"/>
        </w:rPr>
        <w:t xml:space="preserve"> projektů v oblasti úspor energie s celkovými investičními náklady přes </w:t>
      </w:r>
      <w:r w:rsidR="000D6D1E">
        <w:rPr>
          <w:rFonts w:asciiTheme="minorHAnsi" w:hAnsiTheme="minorHAnsi" w:cstheme="minorHAnsi"/>
          <w:sz w:val="22"/>
          <w:szCs w:val="22"/>
        </w:rPr>
        <w:t>77 664 tis.</w:t>
      </w:r>
      <w:r w:rsidRPr="001D7AE5">
        <w:rPr>
          <w:rFonts w:asciiTheme="minorHAnsi" w:hAnsiTheme="minorHAnsi" w:cstheme="minorHAnsi"/>
          <w:sz w:val="22"/>
          <w:szCs w:val="22"/>
        </w:rPr>
        <w:t xml:space="preserve"> Kč</w:t>
      </w:r>
      <w:r>
        <w:rPr>
          <w:rFonts w:asciiTheme="minorHAnsi" w:hAnsiTheme="minorHAnsi" w:cstheme="minorHAnsi"/>
          <w:sz w:val="22"/>
          <w:szCs w:val="22"/>
        </w:rPr>
        <w:t xml:space="preserve"> (viz</w:t>
      </w:r>
      <w:r w:rsidR="00253369">
        <w:rPr>
          <w:rFonts w:asciiTheme="minorHAnsi" w:hAnsiTheme="minorHAnsi" w:cstheme="minorHAnsi"/>
          <w:sz w:val="22"/>
          <w:szCs w:val="22"/>
        </w:rPr>
        <w:t xml:space="preserve"> </w:t>
      </w:r>
      <w:r w:rsidR="00253369">
        <w:rPr>
          <w:rFonts w:asciiTheme="minorHAnsi" w:hAnsiTheme="minorHAnsi" w:cstheme="minorHAnsi"/>
          <w:sz w:val="22"/>
          <w:szCs w:val="22"/>
        </w:rPr>
        <w:fldChar w:fldCharType="begin"/>
      </w:r>
      <w:r w:rsidR="00253369">
        <w:rPr>
          <w:rFonts w:asciiTheme="minorHAnsi" w:hAnsiTheme="minorHAnsi" w:cstheme="minorHAnsi"/>
          <w:sz w:val="22"/>
          <w:szCs w:val="22"/>
        </w:rPr>
        <w:instrText xml:space="preserve"> REF _Ref443386172 \h </w:instrText>
      </w:r>
      <w:r w:rsidR="00CE19CA">
        <w:rPr>
          <w:rFonts w:asciiTheme="minorHAnsi" w:hAnsiTheme="minorHAnsi" w:cstheme="minorHAnsi"/>
          <w:sz w:val="22"/>
          <w:szCs w:val="22"/>
        </w:rPr>
        <w:instrText xml:space="preserve"> \* MERGEFORMAT </w:instrText>
      </w:r>
      <w:r w:rsidR="00253369">
        <w:rPr>
          <w:rFonts w:asciiTheme="minorHAnsi" w:hAnsiTheme="minorHAnsi" w:cstheme="minorHAnsi"/>
          <w:sz w:val="22"/>
          <w:szCs w:val="22"/>
        </w:rPr>
      </w:r>
      <w:r w:rsidR="00253369">
        <w:rPr>
          <w:rFonts w:asciiTheme="minorHAnsi" w:hAnsiTheme="minorHAnsi" w:cstheme="minorHAnsi"/>
          <w:sz w:val="22"/>
          <w:szCs w:val="22"/>
        </w:rPr>
        <w:fldChar w:fldCharType="separate"/>
      </w:r>
      <w:r w:rsidR="00D50442" w:rsidRPr="00337229">
        <w:rPr>
          <w:sz w:val="18"/>
        </w:rPr>
        <w:t xml:space="preserve">Tabulka </w:t>
      </w:r>
      <w:r w:rsidR="00D50442">
        <w:rPr>
          <w:noProof/>
          <w:sz w:val="18"/>
        </w:rPr>
        <w:t>1</w:t>
      </w:r>
      <w:r w:rsidR="00253369">
        <w:rPr>
          <w:rFonts w:asciiTheme="minorHAnsi" w:hAnsiTheme="minorHAnsi" w:cstheme="minorHAnsi"/>
          <w:sz w:val="22"/>
          <w:szCs w:val="22"/>
        </w:rPr>
        <w:fldChar w:fldCharType="end"/>
      </w:r>
      <w:r>
        <w:rPr>
          <w:rFonts w:asciiTheme="minorHAnsi" w:hAnsiTheme="minorHAnsi" w:cstheme="minorHAnsi"/>
          <w:sz w:val="22"/>
          <w:szCs w:val="22"/>
        </w:rPr>
        <w:t>)</w:t>
      </w:r>
      <w:r w:rsidRPr="001D7AE5">
        <w:rPr>
          <w:rFonts w:asciiTheme="minorHAnsi" w:hAnsiTheme="minorHAnsi" w:cstheme="minorHAnsi"/>
          <w:sz w:val="22"/>
          <w:szCs w:val="22"/>
        </w:rPr>
        <w:t>.</w:t>
      </w:r>
    </w:p>
    <w:p w:rsidR="001655AA" w:rsidRPr="001655AA" w:rsidRDefault="001655AA" w:rsidP="00CE19CA">
      <w:pPr>
        <w:pStyle w:val="Zkladntextodsazen3"/>
        <w:spacing w:after="120"/>
        <w:ind w:firstLine="0"/>
        <w:rPr>
          <w:rFonts w:asciiTheme="minorHAnsi" w:hAnsiTheme="minorHAnsi" w:cstheme="minorHAnsi"/>
          <w:b w:val="0"/>
          <w:sz w:val="22"/>
          <w:szCs w:val="22"/>
        </w:rPr>
      </w:pPr>
      <w:r>
        <w:rPr>
          <w:rFonts w:asciiTheme="minorHAnsi" w:hAnsiTheme="minorHAnsi" w:cstheme="minorHAnsi"/>
          <w:b w:val="0"/>
          <w:sz w:val="22"/>
          <w:szCs w:val="22"/>
        </w:rPr>
        <w:t xml:space="preserve">Z rozpočtu programu nebylo vyčerpáno celkem </w:t>
      </w:r>
      <w:r w:rsidR="000D6D1E">
        <w:rPr>
          <w:rFonts w:asciiTheme="minorHAnsi" w:hAnsiTheme="minorHAnsi" w:cstheme="minorHAnsi"/>
          <w:b w:val="0"/>
          <w:sz w:val="22"/>
          <w:szCs w:val="22"/>
        </w:rPr>
        <w:t>8 207</w:t>
      </w:r>
      <w:r>
        <w:rPr>
          <w:rFonts w:asciiTheme="minorHAnsi" w:hAnsiTheme="minorHAnsi" w:cstheme="minorHAnsi"/>
          <w:b w:val="0"/>
          <w:sz w:val="22"/>
          <w:szCs w:val="22"/>
        </w:rPr>
        <w:t xml:space="preserve"> </w:t>
      </w:r>
      <w:r w:rsidR="000D6D1E">
        <w:rPr>
          <w:rFonts w:asciiTheme="minorHAnsi" w:hAnsiTheme="minorHAnsi" w:cstheme="minorHAnsi"/>
          <w:b w:val="0"/>
          <w:sz w:val="22"/>
          <w:szCs w:val="22"/>
        </w:rPr>
        <w:t>tis</w:t>
      </w:r>
      <w:r>
        <w:rPr>
          <w:rFonts w:asciiTheme="minorHAnsi" w:hAnsiTheme="minorHAnsi" w:cstheme="minorHAnsi"/>
          <w:b w:val="0"/>
          <w:sz w:val="22"/>
          <w:szCs w:val="22"/>
        </w:rPr>
        <w:t>. Kč a to z důvodu odstoupení některých žadatelů od dotace hlavně proto, že se jim nepodařilo zrealizovat výběrová řízení na dodavatele zakázky. Dalším důvodem byla např. skutečnost, že žadatel získal zakázku za nižší cenu, než byl předpoklad.</w:t>
      </w:r>
    </w:p>
    <w:p w:rsidR="00C63BA4" w:rsidRPr="00337229" w:rsidRDefault="00C63BA4" w:rsidP="00C63BA4">
      <w:pPr>
        <w:pStyle w:val="Titulek"/>
        <w:keepNext/>
        <w:rPr>
          <w:sz w:val="18"/>
        </w:rPr>
      </w:pPr>
      <w:bookmarkStart w:id="5" w:name="_Ref443386172"/>
      <w:bookmarkStart w:id="6" w:name="_Ref443315213"/>
      <w:r w:rsidRPr="00337229">
        <w:rPr>
          <w:sz w:val="18"/>
        </w:rPr>
        <w:t xml:space="preserve">Tabulka </w:t>
      </w:r>
      <w:r w:rsidRPr="00337229">
        <w:rPr>
          <w:sz w:val="18"/>
        </w:rPr>
        <w:fldChar w:fldCharType="begin"/>
      </w:r>
      <w:r w:rsidRPr="00337229">
        <w:rPr>
          <w:sz w:val="18"/>
        </w:rPr>
        <w:instrText xml:space="preserve"> SEQ Tabulka \* ARABIC </w:instrText>
      </w:r>
      <w:r w:rsidRPr="00337229">
        <w:rPr>
          <w:sz w:val="18"/>
        </w:rPr>
        <w:fldChar w:fldCharType="separate"/>
      </w:r>
      <w:r w:rsidR="00D50442">
        <w:rPr>
          <w:noProof/>
          <w:sz w:val="18"/>
        </w:rPr>
        <w:t>1</w:t>
      </w:r>
      <w:r w:rsidRPr="00337229">
        <w:rPr>
          <w:sz w:val="18"/>
        </w:rPr>
        <w:fldChar w:fldCharType="end"/>
      </w:r>
      <w:bookmarkEnd w:id="5"/>
      <w:r w:rsidRPr="00337229">
        <w:rPr>
          <w:sz w:val="18"/>
        </w:rPr>
        <w:t xml:space="preserve"> - Přehled podpořených projektů podle oblastí podpory včetně celkových nákladů</w:t>
      </w:r>
      <w:bookmarkEnd w:id="6"/>
    </w:p>
    <w:tbl>
      <w:tblPr>
        <w:tblW w:w="8945" w:type="dxa"/>
        <w:tblInd w:w="55" w:type="dxa"/>
        <w:tblCellMar>
          <w:left w:w="70" w:type="dxa"/>
          <w:right w:w="70" w:type="dxa"/>
        </w:tblCellMar>
        <w:tblLook w:val="04A0" w:firstRow="1" w:lastRow="0" w:firstColumn="1" w:lastColumn="0" w:noHBand="0" w:noVBand="1"/>
      </w:tblPr>
      <w:tblGrid>
        <w:gridCol w:w="3060"/>
        <w:gridCol w:w="1560"/>
        <w:gridCol w:w="2341"/>
        <w:gridCol w:w="1984"/>
      </w:tblGrid>
      <w:tr w:rsidR="00C63BA4" w:rsidRPr="001D7AE5" w:rsidTr="00E87ED2">
        <w:trPr>
          <w:cantSplit/>
          <w:trHeight w:val="547"/>
        </w:trPr>
        <w:tc>
          <w:tcPr>
            <w:tcW w:w="3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63BA4" w:rsidRPr="001D7AE5" w:rsidRDefault="00C63BA4" w:rsidP="00E87ED2">
            <w:pPr>
              <w:overflowPunct/>
              <w:autoSpaceDE/>
              <w:autoSpaceDN/>
              <w:adjustRightInd/>
              <w:jc w:val="center"/>
              <w:textAlignment w:val="auto"/>
              <w:rPr>
                <w:rFonts w:asciiTheme="minorHAnsi" w:hAnsiTheme="minorHAnsi" w:cstheme="minorHAnsi"/>
                <w:b/>
                <w:bCs/>
                <w:color w:val="000000"/>
                <w:sz w:val="22"/>
                <w:szCs w:val="22"/>
              </w:rPr>
            </w:pPr>
            <w:r w:rsidRPr="001D7AE5">
              <w:rPr>
                <w:rFonts w:asciiTheme="minorHAnsi" w:hAnsiTheme="minorHAnsi" w:cstheme="minorHAnsi"/>
                <w:b/>
                <w:bCs/>
                <w:color w:val="000000"/>
                <w:sz w:val="22"/>
                <w:szCs w:val="22"/>
              </w:rPr>
              <w:t>Oblast podpory</w:t>
            </w:r>
          </w:p>
        </w:tc>
        <w:tc>
          <w:tcPr>
            <w:tcW w:w="15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63BA4" w:rsidRPr="001D7AE5" w:rsidRDefault="00C63BA4" w:rsidP="00E87ED2">
            <w:pPr>
              <w:overflowPunct/>
              <w:autoSpaceDE/>
              <w:autoSpaceDN/>
              <w:adjustRightInd/>
              <w:jc w:val="center"/>
              <w:textAlignment w:val="auto"/>
              <w:rPr>
                <w:rFonts w:asciiTheme="minorHAnsi" w:hAnsiTheme="minorHAnsi" w:cstheme="minorHAnsi"/>
                <w:b/>
                <w:bCs/>
                <w:color w:val="000000"/>
                <w:sz w:val="22"/>
                <w:szCs w:val="22"/>
              </w:rPr>
            </w:pPr>
            <w:r w:rsidRPr="001D7AE5">
              <w:rPr>
                <w:rFonts w:asciiTheme="minorHAnsi" w:hAnsiTheme="minorHAnsi" w:cstheme="minorHAnsi"/>
                <w:b/>
                <w:bCs/>
                <w:color w:val="000000"/>
                <w:sz w:val="22"/>
                <w:szCs w:val="22"/>
              </w:rPr>
              <w:t>Podpořené  projekty</w:t>
            </w:r>
          </w:p>
        </w:tc>
        <w:tc>
          <w:tcPr>
            <w:tcW w:w="2341" w:type="dxa"/>
            <w:tcBorders>
              <w:top w:val="single" w:sz="8" w:space="0" w:color="auto"/>
              <w:left w:val="nil"/>
              <w:bottom w:val="single" w:sz="4" w:space="0" w:color="auto"/>
              <w:right w:val="single" w:sz="4" w:space="0" w:color="auto"/>
            </w:tcBorders>
            <w:shd w:val="clear" w:color="auto" w:fill="auto"/>
            <w:vAlign w:val="center"/>
            <w:hideMark/>
          </w:tcPr>
          <w:p w:rsidR="00C63BA4" w:rsidRPr="001D7AE5" w:rsidRDefault="00C63BA4" w:rsidP="00E87ED2">
            <w:pPr>
              <w:overflowPunct/>
              <w:autoSpaceDE/>
              <w:autoSpaceDN/>
              <w:adjustRightInd/>
              <w:jc w:val="center"/>
              <w:textAlignment w:val="auto"/>
              <w:rPr>
                <w:rFonts w:asciiTheme="minorHAnsi" w:hAnsiTheme="minorHAnsi" w:cstheme="minorHAnsi"/>
                <w:b/>
                <w:bCs/>
                <w:color w:val="000000"/>
                <w:sz w:val="22"/>
                <w:szCs w:val="22"/>
              </w:rPr>
            </w:pPr>
            <w:r w:rsidRPr="001D7AE5">
              <w:rPr>
                <w:rFonts w:asciiTheme="minorHAnsi" w:hAnsiTheme="minorHAnsi" w:cstheme="minorHAnsi"/>
                <w:b/>
                <w:bCs/>
                <w:color w:val="000000"/>
                <w:sz w:val="22"/>
                <w:szCs w:val="22"/>
              </w:rPr>
              <w:t xml:space="preserve">Celkové investiční náklady </w:t>
            </w:r>
            <w:r>
              <w:rPr>
                <w:rFonts w:asciiTheme="minorHAnsi" w:hAnsiTheme="minorHAnsi" w:cstheme="minorHAnsi"/>
                <w:b/>
                <w:bCs/>
                <w:color w:val="000000"/>
                <w:sz w:val="22"/>
                <w:szCs w:val="22"/>
              </w:rPr>
              <w:t xml:space="preserve">v </w:t>
            </w:r>
            <w:r w:rsidRPr="001D7AE5">
              <w:rPr>
                <w:rFonts w:asciiTheme="minorHAnsi" w:hAnsiTheme="minorHAnsi" w:cstheme="minorHAnsi"/>
                <w:b/>
                <w:bCs/>
                <w:color w:val="000000"/>
                <w:sz w:val="22"/>
                <w:szCs w:val="22"/>
              </w:rPr>
              <w:t>Kč</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C63BA4" w:rsidRPr="001D7AE5" w:rsidRDefault="00C63BA4" w:rsidP="00E87ED2">
            <w:pPr>
              <w:overflowPunct/>
              <w:autoSpaceDE/>
              <w:autoSpaceDN/>
              <w:adjustRightInd/>
              <w:jc w:val="center"/>
              <w:textAlignment w:val="auto"/>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Skutečně čerpaná </w:t>
            </w:r>
            <w:r w:rsidRPr="001D7AE5">
              <w:rPr>
                <w:rFonts w:asciiTheme="minorHAnsi" w:hAnsiTheme="minorHAnsi" w:cstheme="minorHAnsi"/>
                <w:b/>
                <w:bCs/>
                <w:color w:val="000000"/>
                <w:sz w:val="22"/>
                <w:szCs w:val="22"/>
              </w:rPr>
              <w:t xml:space="preserve">dotace </w:t>
            </w:r>
            <w:r>
              <w:rPr>
                <w:rFonts w:asciiTheme="minorHAnsi" w:hAnsiTheme="minorHAnsi" w:cstheme="minorHAnsi"/>
                <w:b/>
                <w:bCs/>
                <w:color w:val="000000"/>
                <w:sz w:val="22"/>
                <w:szCs w:val="22"/>
              </w:rPr>
              <w:t xml:space="preserve">v </w:t>
            </w:r>
            <w:r w:rsidRPr="001D7AE5">
              <w:rPr>
                <w:rFonts w:asciiTheme="minorHAnsi" w:hAnsiTheme="minorHAnsi" w:cstheme="minorHAnsi"/>
                <w:b/>
                <w:bCs/>
                <w:color w:val="000000"/>
                <w:sz w:val="22"/>
                <w:szCs w:val="22"/>
              </w:rPr>
              <w:t>Kč</w:t>
            </w:r>
          </w:p>
        </w:tc>
      </w:tr>
      <w:tr w:rsidR="00C63BA4" w:rsidRPr="001D7AE5" w:rsidTr="00E87ED2">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BA4" w:rsidRPr="001D7AE5" w:rsidRDefault="00C63BA4" w:rsidP="00E87ED2">
            <w:pPr>
              <w:overflowPunct/>
              <w:autoSpaceDE/>
              <w:autoSpaceDN/>
              <w:adjustRightInd/>
              <w:textAlignment w:val="auto"/>
              <w:rPr>
                <w:rFonts w:asciiTheme="minorHAnsi" w:hAnsiTheme="minorHAnsi" w:cstheme="minorHAnsi"/>
                <w:color w:val="000000"/>
                <w:sz w:val="22"/>
                <w:szCs w:val="22"/>
              </w:rPr>
            </w:pPr>
            <w:r w:rsidRPr="001D7AE5">
              <w:rPr>
                <w:rFonts w:asciiTheme="minorHAnsi" w:hAnsiTheme="minorHAnsi" w:cstheme="minorHAnsi"/>
                <w:color w:val="000000"/>
                <w:sz w:val="22"/>
                <w:szCs w:val="22"/>
              </w:rPr>
              <w:t>Úspory energie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63BA4" w:rsidRPr="001D7AE5" w:rsidRDefault="00C63BA4" w:rsidP="00E87ED2">
            <w:pPr>
              <w:overflowPunct/>
              <w:autoSpaceDE/>
              <w:autoSpaceDN/>
              <w:adjustRightInd/>
              <w:jc w:val="center"/>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49</w:t>
            </w:r>
          </w:p>
        </w:tc>
        <w:tc>
          <w:tcPr>
            <w:tcW w:w="2341" w:type="dxa"/>
            <w:tcBorders>
              <w:top w:val="nil"/>
              <w:left w:val="nil"/>
              <w:bottom w:val="single" w:sz="4" w:space="0" w:color="auto"/>
              <w:right w:val="single" w:sz="4" w:space="0" w:color="auto"/>
            </w:tcBorders>
            <w:shd w:val="clear" w:color="auto" w:fill="auto"/>
            <w:vAlign w:val="center"/>
          </w:tcPr>
          <w:p w:rsidR="00C63BA4" w:rsidRPr="001D7AE5" w:rsidRDefault="00C63BA4"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57 741 864</w:t>
            </w:r>
          </w:p>
        </w:tc>
        <w:tc>
          <w:tcPr>
            <w:tcW w:w="1984" w:type="dxa"/>
            <w:tcBorders>
              <w:top w:val="nil"/>
              <w:left w:val="single" w:sz="4" w:space="0" w:color="auto"/>
              <w:bottom w:val="single" w:sz="4" w:space="0" w:color="auto"/>
              <w:right w:val="single" w:sz="8" w:space="0" w:color="auto"/>
            </w:tcBorders>
            <w:shd w:val="clear" w:color="auto" w:fill="auto"/>
            <w:vAlign w:val="center"/>
          </w:tcPr>
          <w:p w:rsidR="00C63BA4" w:rsidRPr="001D7AE5" w:rsidRDefault="00C63BA4"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21 572 789</w:t>
            </w:r>
          </w:p>
        </w:tc>
      </w:tr>
      <w:tr w:rsidR="00C63BA4" w:rsidRPr="001D7AE5" w:rsidTr="00E87ED2">
        <w:trPr>
          <w:trHeight w:val="30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C63BA4" w:rsidRPr="001D7AE5" w:rsidRDefault="00C63BA4" w:rsidP="00E87ED2">
            <w:pPr>
              <w:overflowPunct/>
              <w:autoSpaceDE/>
              <w:autoSpaceDN/>
              <w:adjustRightInd/>
              <w:textAlignment w:val="auto"/>
              <w:rPr>
                <w:rFonts w:asciiTheme="minorHAnsi" w:hAnsiTheme="minorHAnsi" w:cstheme="minorHAnsi"/>
                <w:color w:val="000000"/>
                <w:sz w:val="22"/>
                <w:szCs w:val="22"/>
              </w:rPr>
            </w:pPr>
            <w:r w:rsidRPr="001D7AE5">
              <w:rPr>
                <w:rFonts w:asciiTheme="minorHAnsi" w:hAnsiTheme="minorHAnsi" w:cstheme="minorHAnsi"/>
                <w:color w:val="000000"/>
                <w:sz w:val="22"/>
                <w:szCs w:val="22"/>
              </w:rPr>
              <w:t>Energetické poradenství</w:t>
            </w:r>
          </w:p>
        </w:tc>
        <w:tc>
          <w:tcPr>
            <w:tcW w:w="1560" w:type="dxa"/>
            <w:tcBorders>
              <w:top w:val="nil"/>
              <w:left w:val="single" w:sz="4" w:space="0" w:color="auto"/>
              <w:bottom w:val="single" w:sz="4" w:space="0" w:color="auto"/>
              <w:right w:val="single" w:sz="4" w:space="0" w:color="auto"/>
            </w:tcBorders>
            <w:shd w:val="clear" w:color="auto" w:fill="auto"/>
            <w:vAlign w:val="center"/>
          </w:tcPr>
          <w:p w:rsidR="00C63BA4" w:rsidRPr="001D7AE5" w:rsidRDefault="00505E03" w:rsidP="00E87ED2">
            <w:pPr>
              <w:overflowPunct/>
              <w:autoSpaceDE/>
              <w:autoSpaceDN/>
              <w:adjustRightInd/>
              <w:jc w:val="center"/>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63</w:t>
            </w:r>
          </w:p>
        </w:tc>
        <w:tc>
          <w:tcPr>
            <w:tcW w:w="2341" w:type="dxa"/>
            <w:tcBorders>
              <w:top w:val="nil"/>
              <w:left w:val="nil"/>
              <w:bottom w:val="single" w:sz="4" w:space="0" w:color="auto"/>
              <w:right w:val="single" w:sz="4" w:space="0" w:color="auto"/>
            </w:tcBorders>
            <w:shd w:val="clear" w:color="auto" w:fill="auto"/>
            <w:vAlign w:val="center"/>
          </w:tcPr>
          <w:p w:rsidR="00C63BA4" w:rsidRPr="001D7AE5" w:rsidRDefault="00C63BA4"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7 999 320</w:t>
            </w:r>
          </w:p>
        </w:tc>
        <w:tc>
          <w:tcPr>
            <w:tcW w:w="1984" w:type="dxa"/>
            <w:tcBorders>
              <w:top w:val="nil"/>
              <w:left w:val="single" w:sz="4" w:space="0" w:color="auto"/>
              <w:bottom w:val="single" w:sz="4" w:space="0" w:color="auto"/>
              <w:right w:val="single" w:sz="8" w:space="0" w:color="auto"/>
            </w:tcBorders>
            <w:shd w:val="clear" w:color="auto" w:fill="auto"/>
            <w:vAlign w:val="center"/>
          </w:tcPr>
          <w:p w:rsidR="00C63BA4" w:rsidRPr="001D7AE5" w:rsidRDefault="00C63BA4"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7 999 320</w:t>
            </w:r>
          </w:p>
        </w:tc>
      </w:tr>
      <w:tr w:rsidR="00C63BA4" w:rsidRPr="001D7AE5" w:rsidTr="00E87ED2">
        <w:trPr>
          <w:trHeight w:val="30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C63BA4" w:rsidRPr="001D7AE5" w:rsidRDefault="00C63BA4" w:rsidP="00E87ED2">
            <w:pPr>
              <w:overflowPunct/>
              <w:autoSpaceDE/>
              <w:autoSpaceDN/>
              <w:adjustRightInd/>
              <w:textAlignment w:val="auto"/>
              <w:rPr>
                <w:rFonts w:asciiTheme="minorHAnsi" w:hAnsiTheme="minorHAnsi" w:cstheme="minorHAnsi"/>
                <w:color w:val="000000"/>
                <w:sz w:val="22"/>
                <w:szCs w:val="22"/>
              </w:rPr>
            </w:pPr>
            <w:r w:rsidRPr="001D7AE5">
              <w:rPr>
                <w:rFonts w:asciiTheme="minorHAnsi" w:hAnsiTheme="minorHAnsi" w:cstheme="minorHAnsi"/>
                <w:color w:val="000000"/>
                <w:sz w:val="22"/>
                <w:szCs w:val="22"/>
              </w:rPr>
              <w:t>Propagace, vzdělávání</w:t>
            </w:r>
          </w:p>
        </w:tc>
        <w:tc>
          <w:tcPr>
            <w:tcW w:w="1560" w:type="dxa"/>
            <w:tcBorders>
              <w:top w:val="nil"/>
              <w:left w:val="single" w:sz="4" w:space="0" w:color="auto"/>
              <w:bottom w:val="single" w:sz="4" w:space="0" w:color="auto"/>
              <w:right w:val="single" w:sz="4" w:space="0" w:color="auto"/>
            </w:tcBorders>
            <w:shd w:val="clear" w:color="auto" w:fill="auto"/>
            <w:vAlign w:val="center"/>
          </w:tcPr>
          <w:p w:rsidR="00C63BA4" w:rsidRPr="001D7AE5" w:rsidRDefault="00C63BA4" w:rsidP="00E87ED2">
            <w:pPr>
              <w:overflowPunct/>
              <w:autoSpaceDE/>
              <w:autoSpaceDN/>
              <w:adjustRightInd/>
              <w:jc w:val="center"/>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50</w:t>
            </w:r>
          </w:p>
        </w:tc>
        <w:tc>
          <w:tcPr>
            <w:tcW w:w="2341" w:type="dxa"/>
            <w:tcBorders>
              <w:top w:val="nil"/>
              <w:left w:val="nil"/>
              <w:bottom w:val="single" w:sz="4" w:space="0" w:color="auto"/>
              <w:right w:val="single" w:sz="4" w:space="0" w:color="auto"/>
            </w:tcBorders>
            <w:shd w:val="clear" w:color="auto" w:fill="auto"/>
            <w:vAlign w:val="center"/>
          </w:tcPr>
          <w:p w:rsidR="00C63BA4" w:rsidRPr="001D7AE5" w:rsidRDefault="00C63BA4"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8 099 966</w:t>
            </w:r>
          </w:p>
        </w:tc>
        <w:tc>
          <w:tcPr>
            <w:tcW w:w="1984" w:type="dxa"/>
            <w:tcBorders>
              <w:top w:val="nil"/>
              <w:left w:val="single" w:sz="4" w:space="0" w:color="auto"/>
              <w:bottom w:val="single" w:sz="4" w:space="0" w:color="auto"/>
              <w:right w:val="single" w:sz="8" w:space="0" w:color="auto"/>
            </w:tcBorders>
            <w:shd w:val="clear" w:color="auto" w:fill="auto"/>
            <w:vAlign w:val="center"/>
          </w:tcPr>
          <w:p w:rsidR="00C63BA4" w:rsidRPr="001D7AE5" w:rsidRDefault="00C63BA4"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5 664 667</w:t>
            </w:r>
          </w:p>
        </w:tc>
      </w:tr>
      <w:tr w:rsidR="00C63BA4" w:rsidRPr="001D7AE5" w:rsidTr="00E87ED2">
        <w:trPr>
          <w:trHeight w:val="300"/>
        </w:trPr>
        <w:tc>
          <w:tcPr>
            <w:tcW w:w="3060" w:type="dxa"/>
            <w:tcBorders>
              <w:top w:val="nil"/>
              <w:left w:val="single" w:sz="8" w:space="0" w:color="auto"/>
              <w:bottom w:val="single" w:sz="4" w:space="0" w:color="auto"/>
              <w:right w:val="single" w:sz="4" w:space="0" w:color="auto"/>
            </w:tcBorders>
            <w:shd w:val="clear" w:color="auto" w:fill="auto"/>
            <w:vAlign w:val="center"/>
            <w:hideMark/>
          </w:tcPr>
          <w:p w:rsidR="00C63BA4" w:rsidRPr="001D7AE5" w:rsidRDefault="00C63BA4" w:rsidP="00E87ED2">
            <w:pPr>
              <w:overflowPunct/>
              <w:autoSpaceDE/>
              <w:autoSpaceDN/>
              <w:adjustRightInd/>
              <w:textAlignment w:val="auto"/>
              <w:rPr>
                <w:rFonts w:asciiTheme="minorHAnsi" w:hAnsiTheme="minorHAnsi" w:cstheme="minorHAnsi"/>
                <w:color w:val="000000"/>
                <w:sz w:val="22"/>
                <w:szCs w:val="22"/>
              </w:rPr>
            </w:pPr>
            <w:r w:rsidRPr="001D7AE5">
              <w:rPr>
                <w:rFonts w:asciiTheme="minorHAnsi" w:hAnsiTheme="minorHAnsi" w:cstheme="minorHAnsi"/>
                <w:color w:val="000000"/>
                <w:sz w:val="22"/>
                <w:szCs w:val="22"/>
              </w:rPr>
              <w:t>Energetický management</w:t>
            </w:r>
          </w:p>
        </w:tc>
        <w:tc>
          <w:tcPr>
            <w:tcW w:w="1560" w:type="dxa"/>
            <w:tcBorders>
              <w:top w:val="nil"/>
              <w:left w:val="single" w:sz="4" w:space="0" w:color="auto"/>
              <w:bottom w:val="single" w:sz="4" w:space="0" w:color="auto"/>
              <w:right w:val="single" w:sz="4" w:space="0" w:color="auto"/>
            </w:tcBorders>
            <w:shd w:val="clear" w:color="auto" w:fill="auto"/>
            <w:vAlign w:val="center"/>
          </w:tcPr>
          <w:p w:rsidR="00C63BA4" w:rsidRPr="001D7AE5" w:rsidRDefault="00C63BA4" w:rsidP="00E87ED2">
            <w:pPr>
              <w:overflowPunct/>
              <w:autoSpaceDE/>
              <w:autoSpaceDN/>
              <w:adjustRightInd/>
              <w:jc w:val="center"/>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2341" w:type="dxa"/>
            <w:tcBorders>
              <w:top w:val="nil"/>
              <w:left w:val="nil"/>
              <w:bottom w:val="single" w:sz="4" w:space="0" w:color="auto"/>
              <w:right w:val="single" w:sz="4" w:space="0" w:color="auto"/>
            </w:tcBorders>
            <w:shd w:val="clear" w:color="auto" w:fill="auto"/>
            <w:vAlign w:val="center"/>
          </w:tcPr>
          <w:p w:rsidR="00C63BA4" w:rsidRPr="001D7AE5" w:rsidRDefault="00C63BA4"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1 510 027</w:t>
            </w:r>
          </w:p>
        </w:tc>
        <w:tc>
          <w:tcPr>
            <w:tcW w:w="1984" w:type="dxa"/>
            <w:tcBorders>
              <w:top w:val="nil"/>
              <w:left w:val="single" w:sz="4" w:space="0" w:color="auto"/>
              <w:bottom w:val="single" w:sz="4" w:space="0" w:color="auto"/>
              <w:right w:val="single" w:sz="8" w:space="0" w:color="auto"/>
            </w:tcBorders>
            <w:shd w:val="clear" w:color="auto" w:fill="auto"/>
            <w:vAlign w:val="center"/>
          </w:tcPr>
          <w:p w:rsidR="00C63BA4" w:rsidRPr="001D7AE5" w:rsidRDefault="00C63BA4"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807 280</w:t>
            </w:r>
          </w:p>
        </w:tc>
      </w:tr>
      <w:tr w:rsidR="00C63BA4" w:rsidRPr="001D7AE5" w:rsidTr="00E87ED2">
        <w:trPr>
          <w:trHeight w:val="315"/>
        </w:trPr>
        <w:tc>
          <w:tcPr>
            <w:tcW w:w="306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63BA4" w:rsidRPr="001D7AE5" w:rsidRDefault="00C63BA4" w:rsidP="00E87ED2">
            <w:pPr>
              <w:overflowPunct/>
              <w:autoSpaceDE/>
              <w:autoSpaceDN/>
              <w:adjustRightInd/>
              <w:textAlignment w:val="auto"/>
              <w:rPr>
                <w:rFonts w:asciiTheme="minorHAnsi" w:hAnsiTheme="minorHAnsi" w:cstheme="minorHAnsi"/>
                <w:color w:val="000000"/>
                <w:sz w:val="22"/>
                <w:szCs w:val="22"/>
              </w:rPr>
            </w:pPr>
            <w:r w:rsidRPr="001D7AE5">
              <w:rPr>
                <w:rFonts w:asciiTheme="minorHAnsi" w:hAnsiTheme="minorHAnsi" w:cstheme="minorHAnsi"/>
                <w:color w:val="000000"/>
                <w:sz w:val="22"/>
                <w:szCs w:val="22"/>
              </w:rPr>
              <w:t>Specifické a pilotní projekty</w:t>
            </w:r>
          </w:p>
        </w:tc>
        <w:tc>
          <w:tcPr>
            <w:tcW w:w="1560" w:type="dxa"/>
            <w:tcBorders>
              <w:top w:val="nil"/>
              <w:left w:val="nil"/>
              <w:bottom w:val="single" w:sz="8" w:space="0" w:color="auto"/>
              <w:right w:val="single" w:sz="4" w:space="0" w:color="auto"/>
            </w:tcBorders>
            <w:shd w:val="clear" w:color="auto" w:fill="auto"/>
            <w:vAlign w:val="center"/>
            <w:hideMark/>
          </w:tcPr>
          <w:p w:rsidR="00C63BA4" w:rsidRPr="001D7AE5" w:rsidRDefault="00C63BA4" w:rsidP="00E87ED2">
            <w:pPr>
              <w:overflowPunct/>
              <w:autoSpaceDE/>
              <w:autoSpaceDN/>
              <w:adjustRightInd/>
              <w:jc w:val="center"/>
              <w:textAlignment w:val="auto"/>
              <w:rPr>
                <w:rFonts w:asciiTheme="minorHAnsi" w:hAnsiTheme="minorHAnsi" w:cstheme="minorHAnsi"/>
                <w:color w:val="000000"/>
                <w:sz w:val="22"/>
                <w:szCs w:val="22"/>
              </w:rPr>
            </w:pPr>
            <w:r>
              <w:rPr>
                <w:rFonts w:asciiTheme="minorHAnsi" w:eastAsia="Arial Unicode MS" w:hAnsiTheme="minorHAnsi" w:cstheme="minorHAnsi"/>
                <w:color w:val="000000"/>
                <w:sz w:val="22"/>
                <w:szCs w:val="22"/>
              </w:rPr>
              <w:t>4</w:t>
            </w:r>
          </w:p>
        </w:tc>
        <w:tc>
          <w:tcPr>
            <w:tcW w:w="2341" w:type="dxa"/>
            <w:tcBorders>
              <w:top w:val="nil"/>
              <w:left w:val="nil"/>
              <w:bottom w:val="single" w:sz="8" w:space="0" w:color="auto"/>
              <w:right w:val="single" w:sz="4" w:space="0" w:color="auto"/>
            </w:tcBorders>
            <w:shd w:val="clear" w:color="auto" w:fill="auto"/>
            <w:vAlign w:val="center"/>
          </w:tcPr>
          <w:p w:rsidR="00C63BA4" w:rsidRPr="001D7AE5" w:rsidRDefault="005A17DD"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w:t>
            </w:r>
            <w:r w:rsidR="00C63BA4">
              <w:rPr>
                <w:rFonts w:asciiTheme="minorHAnsi" w:hAnsiTheme="minorHAnsi" w:cstheme="minorHAnsi"/>
                <w:color w:val="000000"/>
                <w:sz w:val="22"/>
                <w:szCs w:val="22"/>
              </w:rPr>
              <w:t>2 313 000</w:t>
            </w:r>
          </w:p>
        </w:tc>
        <w:tc>
          <w:tcPr>
            <w:tcW w:w="1984" w:type="dxa"/>
            <w:tcBorders>
              <w:top w:val="single" w:sz="4" w:space="0" w:color="auto"/>
              <w:left w:val="nil"/>
              <w:bottom w:val="single" w:sz="8" w:space="0" w:color="auto"/>
              <w:right w:val="single" w:sz="8" w:space="0" w:color="auto"/>
            </w:tcBorders>
            <w:shd w:val="clear" w:color="auto" w:fill="auto"/>
            <w:vAlign w:val="center"/>
          </w:tcPr>
          <w:p w:rsidR="00C63BA4" w:rsidRPr="001D7AE5" w:rsidRDefault="005A17DD" w:rsidP="00E87ED2">
            <w:pPr>
              <w:overflowPunct/>
              <w:autoSpaceDE/>
              <w:autoSpaceDN/>
              <w:adjustRightInd/>
              <w:jc w:val="right"/>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w:t>
            </w:r>
            <w:r w:rsidR="00C63BA4">
              <w:rPr>
                <w:rFonts w:asciiTheme="minorHAnsi" w:hAnsiTheme="minorHAnsi" w:cstheme="minorHAnsi"/>
                <w:color w:val="000000"/>
                <w:sz w:val="22"/>
                <w:szCs w:val="22"/>
              </w:rPr>
              <w:t>2 313 000</w:t>
            </w:r>
          </w:p>
        </w:tc>
      </w:tr>
      <w:tr w:rsidR="00C63BA4" w:rsidRPr="001D7AE5" w:rsidTr="00E87ED2">
        <w:trPr>
          <w:trHeight w:val="315"/>
        </w:trPr>
        <w:tc>
          <w:tcPr>
            <w:tcW w:w="3060" w:type="dxa"/>
            <w:tcBorders>
              <w:top w:val="nil"/>
              <w:left w:val="single" w:sz="8" w:space="0" w:color="auto"/>
              <w:bottom w:val="single" w:sz="8" w:space="0" w:color="auto"/>
              <w:right w:val="single" w:sz="4" w:space="0" w:color="auto"/>
            </w:tcBorders>
            <w:shd w:val="clear" w:color="auto" w:fill="auto"/>
            <w:vAlign w:val="center"/>
            <w:hideMark/>
          </w:tcPr>
          <w:p w:rsidR="00C63BA4" w:rsidRPr="001D7AE5" w:rsidRDefault="00C63BA4" w:rsidP="00E87ED2">
            <w:pPr>
              <w:overflowPunct/>
              <w:autoSpaceDE/>
              <w:autoSpaceDN/>
              <w:adjustRightInd/>
              <w:textAlignment w:val="auto"/>
              <w:rPr>
                <w:rFonts w:asciiTheme="minorHAnsi" w:hAnsiTheme="minorHAnsi" w:cstheme="minorHAnsi"/>
                <w:b/>
                <w:bCs/>
                <w:color w:val="000000"/>
                <w:sz w:val="22"/>
                <w:szCs w:val="22"/>
              </w:rPr>
            </w:pPr>
            <w:r w:rsidRPr="001D7AE5">
              <w:rPr>
                <w:rFonts w:asciiTheme="minorHAnsi" w:hAnsiTheme="minorHAnsi" w:cstheme="minorHAnsi"/>
                <w:b/>
                <w:bCs/>
                <w:color w:val="000000"/>
                <w:sz w:val="22"/>
                <w:szCs w:val="22"/>
              </w:rPr>
              <w:t>Celkem</w:t>
            </w:r>
          </w:p>
        </w:tc>
        <w:tc>
          <w:tcPr>
            <w:tcW w:w="1560" w:type="dxa"/>
            <w:tcBorders>
              <w:top w:val="nil"/>
              <w:left w:val="nil"/>
              <w:bottom w:val="single" w:sz="8" w:space="0" w:color="auto"/>
              <w:right w:val="single" w:sz="4" w:space="0" w:color="auto"/>
            </w:tcBorders>
            <w:shd w:val="clear" w:color="auto" w:fill="auto"/>
            <w:vAlign w:val="center"/>
          </w:tcPr>
          <w:p w:rsidR="00C63BA4" w:rsidRPr="001D7AE5" w:rsidRDefault="00C63BA4" w:rsidP="00DB6E4A">
            <w:pPr>
              <w:overflowPunct/>
              <w:autoSpaceDE/>
              <w:autoSpaceDN/>
              <w:adjustRightInd/>
              <w:jc w:val="center"/>
              <w:textAlignment w:val="auto"/>
              <w:rPr>
                <w:rFonts w:asciiTheme="minorHAnsi" w:hAnsiTheme="minorHAnsi" w:cstheme="minorHAnsi"/>
                <w:b/>
                <w:bCs/>
                <w:color w:val="000000"/>
                <w:sz w:val="22"/>
                <w:szCs w:val="22"/>
              </w:rPr>
            </w:pPr>
            <w:r>
              <w:rPr>
                <w:rFonts w:asciiTheme="minorHAnsi" w:hAnsiTheme="minorHAnsi" w:cstheme="minorHAnsi"/>
                <w:b/>
                <w:bCs/>
                <w:color w:val="000000"/>
                <w:sz w:val="22"/>
                <w:szCs w:val="22"/>
              </w:rPr>
              <w:t>17</w:t>
            </w:r>
            <w:r w:rsidR="00DB6E4A">
              <w:rPr>
                <w:rFonts w:asciiTheme="minorHAnsi" w:hAnsiTheme="minorHAnsi" w:cstheme="minorHAnsi"/>
                <w:b/>
                <w:bCs/>
                <w:color w:val="000000"/>
                <w:sz w:val="22"/>
                <w:szCs w:val="22"/>
              </w:rPr>
              <w:t>4</w:t>
            </w:r>
          </w:p>
        </w:tc>
        <w:tc>
          <w:tcPr>
            <w:tcW w:w="2341" w:type="dxa"/>
            <w:tcBorders>
              <w:top w:val="nil"/>
              <w:left w:val="nil"/>
              <w:bottom w:val="single" w:sz="8" w:space="0" w:color="auto"/>
              <w:right w:val="single" w:sz="4" w:space="0" w:color="auto"/>
            </w:tcBorders>
            <w:shd w:val="clear" w:color="auto" w:fill="auto"/>
            <w:vAlign w:val="center"/>
          </w:tcPr>
          <w:p w:rsidR="00C63BA4" w:rsidRPr="001D7AE5" w:rsidRDefault="00C63BA4" w:rsidP="00E87ED2">
            <w:pPr>
              <w:overflowPunct/>
              <w:autoSpaceDE/>
              <w:autoSpaceDN/>
              <w:adjustRightInd/>
              <w:jc w:val="right"/>
              <w:textAlignment w:val="auto"/>
              <w:rPr>
                <w:rFonts w:asciiTheme="minorHAnsi" w:hAnsiTheme="minorHAnsi" w:cstheme="minorHAnsi"/>
                <w:b/>
                <w:bCs/>
                <w:color w:val="000000"/>
                <w:sz w:val="22"/>
                <w:szCs w:val="22"/>
              </w:rPr>
            </w:pPr>
            <w:r>
              <w:rPr>
                <w:rFonts w:asciiTheme="minorHAnsi" w:hAnsiTheme="minorHAnsi" w:cstheme="minorHAnsi"/>
                <w:b/>
                <w:bCs/>
                <w:color w:val="000000"/>
                <w:sz w:val="22"/>
                <w:szCs w:val="22"/>
              </w:rPr>
              <w:t>77 664 177</w:t>
            </w:r>
          </w:p>
        </w:tc>
        <w:tc>
          <w:tcPr>
            <w:tcW w:w="1984" w:type="dxa"/>
            <w:tcBorders>
              <w:top w:val="nil"/>
              <w:left w:val="nil"/>
              <w:bottom w:val="single" w:sz="8" w:space="0" w:color="auto"/>
              <w:right w:val="single" w:sz="4" w:space="0" w:color="auto"/>
            </w:tcBorders>
            <w:shd w:val="clear" w:color="auto" w:fill="auto"/>
            <w:vAlign w:val="center"/>
          </w:tcPr>
          <w:p w:rsidR="00C63BA4" w:rsidRPr="001D7AE5" w:rsidRDefault="00C63BA4" w:rsidP="00E87ED2">
            <w:pPr>
              <w:keepNext/>
              <w:overflowPunct/>
              <w:autoSpaceDE/>
              <w:autoSpaceDN/>
              <w:adjustRightInd/>
              <w:jc w:val="right"/>
              <w:textAlignment w:val="auto"/>
              <w:rPr>
                <w:rFonts w:asciiTheme="minorHAnsi" w:hAnsiTheme="minorHAnsi" w:cstheme="minorHAnsi"/>
                <w:b/>
                <w:bCs/>
                <w:color w:val="000000"/>
                <w:sz w:val="22"/>
                <w:szCs w:val="22"/>
              </w:rPr>
            </w:pPr>
            <w:r>
              <w:rPr>
                <w:rFonts w:asciiTheme="minorHAnsi" w:hAnsiTheme="minorHAnsi" w:cstheme="minorHAnsi"/>
                <w:b/>
                <w:bCs/>
                <w:color w:val="000000"/>
                <w:sz w:val="22"/>
                <w:szCs w:val="22"/>
              </w:rPr>
              <w:t>38 357 056</w:t>
            </w:r>
          </w:p>
        </w:tc>
      </w:tr>
    </w:tbl>
    <w:p w:rsidR="00C63BA4" w:rsidRPr="001D7AE5" w:rsidRDefault="00C63BA4" w:rsidP="00C63BA4">
      <w:pPr>
        <w:rPr>
          <w:rFonts w:asciiTheme="minorHAnsi" w:hAnsiTheme="minorHAnsi" w:cstheme="minorHAnsi"/>
          <w:sz w:val="22"/>
          <w:szCs w:val="22"/>
        </w:rPr>
      </w:pPr>
    </w:p>
    <w:p w:rsidR="00C63BA4" w:rsidRPr="00337229" w:rsidRDefault="00C63BA4" w:rsidP="00C63BA4">
      <w:pPr>
        <w:pStyle w:val="Titulek"/>
        <w:keepNext/>
        <w:rPr>
          <w:sz w:val="18"/>
        </w:rPr>
      </w:pPr>
      <w:bookmarkStart w:id="7" w:name="_Ref443388790"/>
      <w:r w:rsidRPr="00337229">
        <w:rPr>
          <w:sz w:val="18"/>
        </w:rPr>
        <w:t xml:space="preserve">Tabulka </w:t>
      </w:r>
      <w:r w:rsidRPr="00337229">
        <w:rPr>
          <w:sz w:val="18"/>
        </w:rPr>
        <w:fldChar w:fldCharType="begin"/>
      </w:r>
      <w:r w:rsidRPr="00337229">
        <w:rPr>
          <w:sz w:val="18"/>
        </w:rPr>
        <w:instrText xml:space="preserve"> SEQ Tabulka \* ARABIC </w:instrText>
      </w:r>
      <w:r w:rsidRPr="00337229">
        <w:rPr>
          <w:sz w:val="18"/>
        </w:rPr>
        <w:fldChar w:fldCharType="separate"/>
      </w:r>
      <w:r w:rsidR="00D50442">
        <w:rPr>
          <w:noProof/>
          <w:sz w:val="18"/>
        </w:rPr>
        <w:t>2</w:t>
      </w:r>
      <w:r w:rsidRPr="00337229">
        <w:rPr>
          <w:sz w:val="18"/>
        </w:rPr>
        <w:fldChar w:fldCharType="end"/>
      </w:r>
      <w:bookmarkEnd w:id="7"/>
      <w:r w:rsidRPr="00337229">
        <w:rPr>
          <w:sz w:val="18"/>
        </w:rPr>
        <w:t xml:space="preserve"> - Přehled podpořených projektů podle jednotlivých aktivit</w:t>
      </w:r>
    </w:p>
    <w:tbl>
      <w:tblPr>
        <w:tblW w:w="9229" w:type="dxa"/>
        <w:tblInd w:w="55" w:type="dxa"/>
        <w:tblLayout w:type="fixed"/>
        <w:tblCellMar>
          <w:left w:w="70" w:type="dxa"/>
          <w:right w:w="70" w:type="dxa"/>
        </w:tblCellMar>
        <w:tblLook w:val="04A0" w:firstRow="1" w:lastRow="0" w:firstColumn="1" w:lastColumn="0" w:noHBand="0" w:noVBand="1"/>
      </w:tblPr>
      <w:tblGrid>
        <w:gridCol w:w="1291"/>
        <w:gridCol w:w="567"/>
        <w:gridCol w:w="2977"/>
        <w:gridCol w:w="851"/>
        <w:gridCol w:w="1275"/>
        <w:gridCol w:w="993"/>
        <w:gridCol w:w="1275"/>
      </w:tblGrid>
      <w:tr w:rsidR="00C63BA4" w:rsidRPr="000D6D1E" w:rsidTr="00E87ED2">
        <w:trPr>
          <w:trHeight w:val="675"/>
        </w:trPr>
        <w:tc>
          <w:tcPr>
            <w:tcW w:w="129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Oblast podpory</w:t>
            </w:r>
          </w:p>
        </w:tc>
        <w:tc>
          <w:tcPr>
            <w:tcW w:w="3544"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Aktivita</w:t>
            </w:r>
          </w:p>
        </w:tc>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 xml:space="preserve">Podané </w:t>
            </w:r>
            <w:r w:rsidRPr="000D6D1E">
              <w:rPr>
                <w:rFonts w:asciiTheme="minorHAnsi" w:hAnsiTheme="minorHAnsi" w:cstheme="minorHAnsi"/>
                <w:b/>
                <w:bCs/>
                <w:color w:val="000000"/>
                <w:szCs w:val="22"/>
              </w:rPr>
              <w:br/>
              <w:t>žádosti</w:t>
            </w:r>
          </w:p>
        </w:tc>
        <w:tc>
          <w:tcPr>
            <w:tcW w:w="127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Požadovaná</w:t>
            </w:r>
            <w:r w:rsidRPr="000D6D1E">
              <w:rPr>
                <w:rFonts w:asciiTheme="minorHAnsi" w:hAnsiTheme="minorHAnsi" w:cstheme="minorHAnsi"/>
                <w:b/>
                <w:bCs/>
                <w:color w:val="000000"/>
                <w:szCs w:val="22"/>
              </w:rPr>
              <w:br/>
              <w:t>dotace</w:t>
            </w:r>
            <w:r w:rsidRPr="000D6D1E">
              <w:rPr>
                <w:rFonts w:asciiTheme="minorHAnsi" w:hAnsiTheme="minorHAnsi" w:cstheme="minorHAnsi"/>
                <w:b/>
                <w:bCs/>
                <w:color w:val="000000"/>
                <w:szCs w:val="22"/>
              </w:rPr>
              <w:br/>
              <w:t>Kč</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Podpo-</w:t>
            </w:r>
          </w:p>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řené</w:t>
            </w:r>
            <w:r w:rsidRPr="000D6D1E">
              <w:rPr>
                <w:rFonts w:asciiTheme="minorHAnsi" w:hAnsiTheme="minorHAnsi" w:cstheme="minorHAnsi"/>
                <w:b/>
                <w:bCs/>
                <w:color w:val="000000"/>
                <w:szCs w:val="22"/>
              </w:rPr>
              <w:br/>
              <w:t>projekty</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 xml:space="preserve">Skutečně čerpaná </w:t>
            </w:r>
            <w:r w:rsidRPr="000D6D1E">
              <w:rPr>
                <w:rFonts w:asciiTheme="minorHAnsi" w:hAnsiTheme="minorHAnsi" w:cstheme="minorHAnsi"/>
                <w:b/>
                <w:bCs/>
                <w:color w:val="000000"/>
                <w:szCs w:val="22"/>
              </w:rPr>
              <w:br/>
              <w:t>dotace Kč</w:t>
            </w:r>
          </w:p>
        </w:tc>
      </w:tr>
      <w:tr w:rsidR="00C63BA4" w:rsidRPr="000D6D1E" w:rsidTr="00E87ED2">
        <w:trPr>
          <w:trHeight w:val="572"/>
        </w:trPr>
        <w:tc>
          <w:tcPr>
            <w:tcW w:w="1291" w:type="dxa"/>
            <w:tcBorders>
              <w:top w:val="single" w:sz="8" w:space="0" w:color="auto"/>
              <w:left w:val="single" w:sz="8" w:space="0" w:color="auto"/>
              <w:bottom w:val="single" w:sz="4" w:space="0" w:color="auto"/>
              <w:right w:val="single" w:sz="4" w:space="0" w:color="auto"/>
            </w:tcBorders>
            <w:shd w:val="clear" w:color="auto" w:fill="auto"/>
            <w:noWrap/>
            <w:vAlign w:val="center"/>
          </w:tcPr>
          <w:p w:rsidR="00C63BA4" w:rsidRPr="000D6D1E" w:rsidRDefault="00C63BA4" w:rsidP="00E87ED2">
            <w:pPr>
              <w:jc w:val="center"/>
              <w:rPr>
                <w:rFonts w:asciiTheme="minorHAnsi" w:hAnsiTheme="minorHAnsi" w:cstheme="minorHAnsi"/>
                <w:color w:val="000000"/>
                <w:szCs w:val="22"/>
              </w:rPr>
            </w:pPr>
            <w:r w:rsidRPr="000D6D1E">
              <w:rPr>
                <w:rFonts w:asciiTheme="minorHAnsi" w:hAnsiTheme="minorHAnsi" w:cstheme="minorHAnsi"/>
                <w:color w:val="000000"/>
                <w:szCs w:val="22"/>
              </w:rPr>
              <w:t>Specifické projekty</w:t>
            </w:r>
          </w:p>
        </w:tc>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A</w:t>
            </w:r>
          </w:p>
        </w:tc>
        <w:tc>
          <w:tcPr>
            <w:tcW w:w="2977" w:type="dxa"/>
            <w:tcBorders>
              <w:top w:val="single" w:sz="8" w:space="0" w:color="auto"/>
              <w:left w:val="nil"/>
              <w:bottom w:val="single" w:sz="4" w:space="0" w:color="auto"/>
              <w:right w:val="nil"/>
            </w:tcBorders>
            <w:shd w:val="clear" w:color="auto" w:fill="auto"/>
            <w:vAlign w:val="center"/>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Projekty vzdělávání a studie</w:t>
            </w:r>
            <w:r w:rsidR="001655AA" w:rsidRPr="000D6D1E">
              <w:rPr>
                <w:rFonts w:asciiTheme="minorHAnsi" w:hAnsiTheme="minorHAnsi" w:cstheme="minorHAnsi"/>
                <w:color w:val="000000"/>
                <w:szCs w:val="22"/>
              </w:rPr>
              <w:t xml:space="preserve"> (investiční projekty)</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1</w:t>
            </w:r>
          </w:p>
        </w:tc>
        <w:tc>
          <w:tcPr>
            <w:tcW w:w="1275" w:type="dxa"/>
            <w:tcBorders>
              <w:top w:val="single" w:sz="8" w:space="0" w:color="auto"/>
              <w:left w:val="single" w:sz="4"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770 000</w:t>
            </w: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1</w:t>
            </w:r>
          </w:p>
        </w:tc>
        <w:tc>
          <w:tcPr>
            <w:tcW w:w="1275" w:type="dxa"/>
            <w:tcBorders>
              <w:top w:val="single" w:sz="8" w:space="0" w:color="auto"/>
              <w:left w:val="single" w:sz="4" w:space="0" w:color="auto"/>
              <w:bottom w:val="single" w:sz="4" w:space="0" w:color="auto"/>
              <w:right w:val="single" w:sz="8"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770 000</w:t>
            </w:r>
          </w:p>
        </w:tc>
      </w:tr>
      <w:tr w:rsidR="00C63BA4" w:rsidRPr="000D6D1E" w:rsidTr="00E87ED2">
        <w:trPr>
          <w:trHeight w:val="572"/>
        </w:trPr>
        <w:tc>
          <w:tcPr>
            <w:tcW w:w="1291" w:type="dxa"/>
            <w:vMerge w:val="restart"/>
            <w:tcBorders>
              <w:top w:val="single" w:sz="4" w:space="0" w:color="auto"/>
              <w:left w:val="single" w:sz="8" w:space="0" w:color="auto"/>
              <w:right w:val="single" w:sz="4" w:space="0" w:color="auto"/>
            </w:tcBorders>
            <w:shd w:val="clear" w:color="auto" w:fill="auto"/>
            <w:noWrap/>
            <w:textDirection w:val="btLr"/>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Úspory energie</w:t>
            </w:r>
          </w:p>
        </w:tc>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B.1</w:t>
            </w:r>
          </w:p>
        </w:tc>
        <w:tc>
          <w:tcPr>
            <w:tcW w:w="2977" w:type="dxa"/>
            <w:tcBorders>
              <w:top w:val="single" w:sz="8" w:space="0" w:color="auto"/>
              <w:left w:val="nil"/>
              <w:bottom w:val="single" w:sz="4" w:space="0" w:color="auto"/>
              <w:right w:val="nil"/>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Opatření ke snížení energetické náročnosti veřejného osvětlení</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48</w:t>
            </w:r>
          </w:p>
        </w:tc>
        <w:tc>
          <w:tcPr>
            <w:tcW w:w="1275" w:type="dxa"/>
            <w:tcBorders>
              <w:top w:val="single" w:sz="8" w:space="0" w:color="auto"/>
              <w:left w:val="single" w:sz="4"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22 492 843</w:t>
            </w: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45</w:t>
            </w:r>
          </w:p>
        </w:tc>
        <w:tc>
          <w:tcPr>
            <w:tcW w:w="1275" w:type="dxa"/>
            <w:tcBorders>
              <w:top w:val="single" w:sz="8" w:space="0" w:color="auto"/>
              <w:left w:val="single" w:sz="4" w:space="0" w:color="auto"/>
              <w:bottom w:val="single" w:sz="4" w:space="0" w:color="auto"/>
              <w:right w:val="single" w:sz="8"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19 645 620</w:t>
            </w:r>
          </w:p>
        </w:tc>
      </w:tr>
      <w:tr w:rsidR="00C63BA4" w:rsidRPr="000D6D1E" w:rsidTr="00E87ED2">
        <w:trPr>
          <w:trHeight w:val="510"/>
        </w:trPr>
        <w:tc>
          <w:tcPr>
            <w:tcW w:w="1291" w:type="dxa"/>
            <w:vMerge/>
            <w:tcBorders>
              <w:left w:val="single" w:sz="8" w:space="0" w:color="auto"/>
              <w:bottom w:val="single" w:sz="4" w:space="0" w:color="auto"/>
              <w:right w:val="single" w:sz="4" w:space="0" w:color="auto"/>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B.2</w:t>
            </w:r>
          </w:p>
        </w:tc>
        <w:tc>
          <w:tcPr>
            <w:tcW w:w="2977" w:type="dxa"/>
            <w:tcBorders>
              <w:top w:val="nil"/>
              <w:left w:val="nil"/>
              <w:bottom w:val="single" w:sz="4" w:space="0" w:color="auto"/>
              <w:right w:val="nil"/>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Rekonstrukce otopné soustavy a zdroje tepla v budově</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7</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2 684 728</w:t>
            </w:r>
          </w:p>
        </w:tc>
        <w:tc>
          <w:tcPr>
            <w:tcW w:w="993" w:type="dxa"/>
            <w:tcBorders>
              <w:top w:val="nil"/>
              <w:left w:val="nil"/>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4</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1 927 169</w:t>
            </w:r>
          </w:p>
        </w:tc>
      </w:tr>
      <w:tr w:rsidR="00C63BA4" w:rsidRPr="000D6D1E" w:rsidTr="00E87ED2">
        <w:trPr>
          <w:trHeight w:val="332"/>
        </w:trPr>
        <w:tc>
          <w:tcPr>
            <w:tcW w:w="4835"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Investiční projekty celkem</w:t>
            </w:r>
          </w:p>
        </w:tc>
        <w:tc>
          <w:tcPr>
            <w:tcW w:w="851" w:type="dxa"/>
            <w:tcBorders>
              <w:top w:val="nil"/>
              <w:left w:val="single" w:sz="8" w:space="0" w:color="auto"/>
              <w:bottom w:val="single" w:sz="4" w:space="0" w:color="auto"/>
              <w:right w:val="single" w:sz="4" w:space="0" w:color="auto"/>
            </w:tcBorders>
            <w:shd w:val="clear" w:color="auto" w:fill="auto"/>
            <w:vAlign w:val="center"/>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56</w:t>
            </w:r>
          </w:p>
        </w:tc>
        <w:tc>
          <w:tcPr>
            <w:tcW w:w="1275" w:type="dxa"/>
            <w:tcBorders>
              <w:top w:val="nil"/>
              <w:left w:val="single" w:sz="4" w:space="0" w:color="auto"/>
              <w:bottom w:val="single" w:sz="4" w:space="0" w:color="auto"/>
              <w:right w:val="single" w:sz="4" w:space="0" w:color="auto"/>
            </w:tcBorders>
            <w:shd w:val="clear" w:color="auto" w:fill="auto"/>
            <w:vAlign w:val="center"/>
          </w:tcPr>
          <w:p w:rsidR="00C63BA4" w:rsidRPr="000D6D1E" w:rsidRDefault="00C63BA4" w:rsidP="00E87ED2">
            <w:pPr>
              <w:overflowPunct/>
              <w:autoSpaceDE/>
              <w:autoSpaceDN/>
              <w:adjustRightInd/>
              <w:jc w:val="right"/>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25 947 571</w:t>
            </w:r>
          </w:p>
        </w:tc>
        <w:tc>
          <w:tcPr>
            <w:tcW w:w="993" w:type="dxa"/>
            <w:tcBorders>
              <w:top w:val="nil"/>
              <w:left w:val="nil"/>
              <w:bottom w:val="single" w:sz="4" w:space="0" w:color="auto"/>
              <w:right w:val="single" w:sz="4" w:space="0" w:color="auto"/>
            </w:tcBorders>
            <w:shd w:val="clear" w:color="auto" w:fill="auto"/>
            <w:vAlign w:val="center"/>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50</w:t>
            </w:r>
          </w:p>
        </w:tc>
        <w:tc>
          <w:tcPr>
            <w:tcW w:w="1275" w:type="dxa"/>
            <w:tcBorders>
              <w:top w:val="nil"/>
              <w:left w:val="single" w:sz="4" w:space="0" w:color="auto"/>
              <w:bottom w:val="single" w:sz="4" w:space="0" w:color="auto"/>
              <w:right w:val="single" w:sz="8" w:space="0" w:color="auto"/>
            </w:tcBorders>
            <w:shd w:val="clear" w:color="auto" w:fill="auto"/>
            <w:vAlign w:val="center"/>
          </w:tcPr>
          <w:p w:rsidR="00C63BA4" w:rsidRPr="000D6D1E" w:rsidRDefault="00C63BA4" w:rsidP="00E87ED2">
            <w:pPr>
              <w:overflowPunct/>
              <w:autoSpaceDE/>
              <w:autoSpaceDN/>
              <w:adjustRightInd/>
              <w:jc w:val="right"/>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22 342 789</w:t>
            </w:r>
          </w:p>
        </w:tc>
      </w:tr>
      <w:tr w:rsidR="00C63BA4" w:rsidRPr="000D6D1E" w:rsidTr="00E87ED2">
        <w:trPr>
          <w:trHeight w:val="642"/>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Energetické poradenství</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C.1</w:t>
            </w:r>
          </w:p>
        </w:tc>
        <w:tc>
          <w:tcPr>
            <w:tcW w:w="2977" w:type="dxa"/>
            <w:tcBorders>
              <w:top w:val="nil"/>
              <w:left w:val="nil"/>
              <w:bottom w:val="single" w:sz="4" w:space="0" w:color="auto"/>
              <w:right w:val="nil"/>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Energetická konzultační a informační střediska (EKIS)</w:t>
            </w:r>
          </w:p>
        </w:tc>
        <w:tc>
          <w:tcPr>
            <w:tcW w:w="851" w:type="dxa"/>
            <w:tcBorders>
              <w:top w:val="nil"/>
              <w:left w:val="single" w:sz="8" w:space="0" w:color="auto"/>
              <w:bottom w:val="single" w:sz="4" w:space="0" w:color="auto"/>
              <w:right w:val="single" w:sz="4" w:space="0" w:color="auto"/>
            </w:tcBorders>
            <w:shd w:val="clear" w:color="auto" w:fill="auto"/>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71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14 200 000</w:t>
            </w:r>
          </w:p>
        </w:tc>
        <w:tc>
          <w:tcPr>
            <w:tcW w:w="993" w:type="dxa"/>
            <w:tcBorders>
              <w:top w:val="nil"/>
              <w:left w:val="nil"/>
              <w:bottom w:val="single" w:sz="4" w:space="0" w:color="auto"/>
              <w:right w:val="single" w:sz="4" w:space="0" w:color="auto"/>
            </w:tcBorders>
            <w:shd w:val="clear" w:color="auto" w:fill="auto"/>
            <w:noWrap/>
            <w:vAlign w:val="center"/>
          </w:tcPr>
          <w:p w:rsidR="00C63BA4" w:rsidRPr="000D6D1E" w:rsidRDefault="00DB6E4A"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63</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7 999 320</w:t>
            </w:r>
          </w:p>
        </w:tc>
      </w:tr>
      <w:tr w:rsidR="00C63BA4" w:rsidRPr="000D6D1E" w:rsidTr="00E87ED2">
        <w:trPr>
          <w:trHeight w:val="525"/>
        </w:trPr>
        <w:tc>
          <w:tcPr>
            <w:tcW w:w="1291"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Propagace a vzdělávání</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D.1</w:t>
            </w:r>
          </w:p>
        </w:tc>
        <w:tc>
          <w:tcPr>
            <w:tcW w:w="2977" w:type="dxa"/>
            <w:tcBorders>
              <w:top w:val="nil"/>
              <w:left w:val="nil"/>
              <w:bottom w:val="single" w:sz="4" w:space="0" w:color="auto"/>
              <w:right w:val="nil"/>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Kurz, seminář v oblasti energetiky</w:t>
            </w:r>
          </w:p>
        </w:tc>
        <w:tc>
          <w:tcPr>
            <w:tcW w:w="851" w:type="dxa"/>
            <w:tcBorders>
              <w:top w:val="nil"/>
              <w:left w:val="single" w:sz="8" w:space="0" w:color="auto"/>
              <w:bottom w:val="single" w:sz="4" w:space="0" w:color="auto"/>
              <w:right w:val="single" w:sz="4" w:space="0" w:color="auto"/>
            </w:tcBorders>
            <w:shd w:val="clear" w:color="auto" w:fill="auto"/>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58</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1 770 750</w:t>
            </w:r>
          </w:p>
        </w:tc>
        <w:tc>
          <w:tcPr>
            <w:tcW w:w="993" w:type="dxa"/>
            <w:tcBorders>
              <w:top w:val="nil"/>
              <w:left w:val="nil"/>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24</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1 684 667</w:t>
            </w:r>
          </w:p>
        </w:tc>
      </w:tr>
      <w:tr w:rsidR="00C63BA4" w:rsidRPr="000D6D1E" w:rsidTr="00C77252">
        <w:trPr>
          <w:trHeight w:val="646"/>
        </w:trPr>
        <w:tc>
          <w:tcPr>
            <w:tcW w:w="1291" w:type="dxa"/>
            <w:vMerge/>
            <w:tcBorders>
              <w:top w:val="nil"/>
              <w:left w:val="single" w:sz="8" w:space="0" w:color="auto"/>
              <w:bottom w:val="single" w:sz="8" w:space="0" w:color="auto"/>
              <w:right w:val="single" w:sz="4" w:space="0" w:color="auto"/>
            </w:tcBorders>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D.2</w:t>
            </w:r>
          </w:p>
        </w:tc>
        <w:tc>
          <w:tcPr>
            <w:tcW w:w="2977" w:type="dxa"/>
            <w:tcBorders>
              <w:top w:val="nil"/>
              <w:left w:val="nil"/>
              <w:bottom w:val="single" w:sz="8" w:space="0" w:color="auto"/>
              <w:right w:val="nil"/>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Publikace, příručky a informační materiály v oblasti energetiky</w:t>
            </w:r>
          </w:p>
        </w:tc>
        <w:tc>
          <w:tcPr>
            <w:tcW w:w="851" w:type="dxa"/>
            <w:tcBorders>
              <w:top w:val="nil"/>
              <w:left w:val="single" w:sz="8" w:space="0" w:color="auto"/>
              <w:bottom w:val="single" w:sz="8" w:space="0" w:color="auto"/>
              <w:right w:val="single" w:sz="4" w:space="0" w:color="auto"/>
            </w:tcBorders>
            <w:shd w:val="clear" w:color="auto" w:fill="auto"/>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83</w:t>
            </w:r>
          </w:p>
        </w:tc>
        <w:tc>
          <w:tcPr>
            <w:tcW w:w="1275" w:type="dxa"/>
            <w:tcBorders>
              <w:top w:val="nil"/>
              <w:left w:val="single" w:sz="4" w:space="0" w:color="auto"/>
              <w:bottom w:val="single" w:sz="8"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19 020 360</w:t>
            </w:r>
          </w:p>
        </w:tc>
        <w:tc>
          <w:tcPr>
            <w:tcW w:w="993" w:type="dxa"/>
            <w:tcBorders>
              <w:top w:val="nil"/>
              <w:left w:val="nil"/>
              <w:bottom w:val="single" w:sz="8"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26</w:t>
            </w:r>
          </w:p>
        </w:tc>
        <w:tc>
          <w:tcPr>
            <w:tcW w:w="1275" w:type="dxa"/>
            <w:tcBorders>
              <w:top w:val="nil"/>
              <w:left w:val="single" w:sz="4" w:space="0" w:color="auto"/>
              <w:bottom w:val="single" w:sz="8" w:space="0" w:color="auto"/>
              <w:right w:val="single" w:sz="8"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3 980 000</w:t>
            </w:r>
          </w:p>
        </w:tc>
      </w:tr>
      <w:tr w:rsidR="00C63BA4" w:rsidRPr="000D6D1E" w:rsidTr="00C77252">
        <w:trPr>
          <w:trHeight w:val="510"/>
        </w:trPr>
        <w:tc>
          <w:tcPr>
            <w:tcW w:w="1291"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Energetický management</w:t>
            </w:r>
          </w:p>
        </w:tc>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E.1</w:t>
            </w:r>
          </w:p>
        </w:tc>
        <w:tc>
          <w:tcPr>
            <w:tcW w:w="2977" w:type="dxa"/>
            <w:tcBorders>
              <w:top w:val="single" w:sz="8" w:space="0" w:color="auto"/>
              <w:left w:val="nil"/>
              <w:bottom w:val="single" w:sz="4" w:space="0" w:color="auto"/>
              <w:right w:val="nil"/>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 xml:space="preserve">Zavedení systematického managementu hospodaření energií </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1</w:t>
            </w:r>
          </w:p>
        </w:tc>
        <w:tc>
          <w:tcPr>
            <w:tcW w:w="1275" w:type="dxa"/>
            <w:tcBorders>
              <w:top w:val="single" w:sz="8" w:space="0" w:color="auto"/>
              <w:left w:val="single" w:sz="4"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147 200</w:t>
            </w: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1</w:t>
            </w:r>
          </w:p>
        </w:tc>
        <w:tc>
          <w:tcPr>
            <w:tcW w:w="1275" w:type="dxa"/>
            <w:tcBorders>
              <w:top w:val="single" w:sz="8" w:space="0" w:color="auto"/>
              <w:left w:val="single" w:sz="4" w:space="0" w:color="auto"/>
              <w:bottom w:val="single" w:sz="4" w:space="0" w:color="auto"/>
              <w:right w:val="single" w:sz="8"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147 200</w:t>
            </w:r>
          </w:p>
        </w:tc>
      </w:tr>
      <w:tr w:rsidR="00C63BA4" w:rsidRPr="000D6D1E" w:rsidTr="00E87ED2">
        <w:trPr>
          <w:trHeight w:val="630"/>
        </w:trPr>
        <w:tc>
          <w:tcPr>
            <w:tcW w:w="1291" w:type="dxa"/>
            <w:vMerge/>
            <w:tcBorders>
              <w:top w:val="nil"/>
              <w:left w:val="single" w:sz="8" w:space="0" w:color="auto"/>
              <w:bottom w:val="single" w:sz="4" w:space="0" w:color="auto"/>
              <w:right w:val="single" w:sz="4" w:space="0" w:color="auto"/>
            </w:tcBorders>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E.2</w:t>
            </w:r>
          </w:p>
        </w:tc>
        <w:tc>
          <w:tcPr>
            <w:tcW w:w="2977" w:type="dxa"/>
            <w:tcBorders>
              <w:top w:val="nil"/>
              <w:left w:val="nil"/>
              <w:bottom w:val="single" w:sz="4" w:space="0" w:color="auto"/>
              <w:right w:val="nil"/>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Příprava energeticky úsporných projektů řešených metodou EPC</w:t>
            </w:r>
          </w:p>
        </w:tc>
        <w:tc>
          <w:tcPr>
            <w:tcW w:w="851" w:type="dxa"/>
            <w:tcBorders>
              <w:top w:val="nil"/>
              <w:left w:val="single" w:sz="8" w:space="0" w:color="auto"/>
              <w:bottom w:val="single" w:sz="4" w:space="0" w:color="auto"/>
              <w:right w:val="single" w:sz="4" w:space="0" w:color="auto"/>
            </w:tcBorders>
            <w:shd w:val="clear" w:color="auto" w:fill="auto"/>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10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886 000</w:t>
            </w:r>
          </w:p>
        </w:tc>
        <w:tc>
          <w:tcPr>
            <w:tcW w:w="993" w:type="dxa"/>
            <w:tcBorders>
              <w:top w:val="nil"/>
              <w:left w:val="nil"/>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7</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660 080</w:t>
            </w:r>
          </w:p>
        </w:tc>
      </w:tr>
      <w:tr w:rsidR="00C63BA4" w:rsidRPr="000D6D1E" w:rsidTr="00E87ED2">
        <w:trPr>
          <w:trHeight w:val="51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Specifické projekty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A</w:t>
            </w:r>
          </w:p>
        </w:tc>
        <w:tc>
          <w:tcPr>
            <w:tcW w:w="2977" w:type="dxa"/>
            <w:tcBorders>
              <w:top w:val="nil"/>
              <w:left w:val="nil"/>
              <w:bottom w:val="single" w:sz="4" w:space="0" w:color="auto"/>
              <w:right w:val="nil"/>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color w:val="000000"/>
                <w:szCs w:val="22"/>
              </w:rPr>
            </w:pPr>
            <w:r w:rsidRPr="000D6D1E">
              <w:rPr>
                <w:rFonts w:asciiTheme="minorHAnsi" w:hAnsiTheme="minorHAnsi" w:cstheme="minorHAnsi"/>
                <w:color w:val="000000"/>
                <w:szCs w:val="22"/>
              </w:rPr>
              <w:t>Projekty vzdělávání a studie</w:t>
            </w:r>
            <w:r w:rsidR="001655AA" w:rsidRPr="000D6D1E">
              <w:rPr>
                <w:rFonts w:asciiTheme="minorHAnsi" w:hAnsiTheme="minorHAnsi" w:cstheme="minorHAnsi"/>
                <w:color w:val="000000"/>
                <w:szCs w:val="22"/>
              </w:rPr>
              <w:t xml:space="preserve"> (neinvestiční projekty)</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3</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C63BA4" w:rsidRPr="000D6D1E" w:rsidRDefault="005A17DD"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w:t>
            </w:r>
            <w:r w:rsidR="00C77252" w:rsidRPr="000D6D1E">
              <w:rPr>
                <w:rFonts w:asciiTheme="minorHAnsi" w:hAnsiTheme="minorHAnsi" w:cstheme="minorHAnsi"/>
                <w:color w:val="000000"/>
                <w:szCs w:val="22"/>
              </w:rPr>
              <w:t>1 543 000</w:t>
            </w:r>
          </w:p>
        </w:tc>
        <w:tc>
          <w:tcPr>
            <w:tcW w:w="993" w:type="dxa"/>
            <w:tcBorders>
              <w:top w:val="nil"/>
              <w:left w:val="nil"/>
              <w:bottom w:val="single" w:sz="4"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color w:val="000000"/>
                <w:szCs w:val="22"/>
              </w:rPr>
            </w:pPr>
            <w:r w:rsidRPr="000D6D1E">
              <w:rPr>
                <w:rFonts w:asciiTheme="minorHAnsi" w:hAnsiTheme="minorHAnsi" w:cstheme="minorHAnsi"/>
                <w:color w:val="000000"/>
                <w:szCs w:val="22"/>
              </w:rPr>
              <w:t>3</w:t>
            </w:r>
          </w:p>
        </w:tc>
        <w:tc>
          <w:tcPr>
            <w:tcW w:w="1275" w:type="dxa"/>
            <w:tcBorders>
              <w:top w:val="nil"/>
              <w:left w:val="single" w:sz="4" w:space="0" w:color="auto"/>
              <w:bottom w:val="single" w:sz="4" w:space="0" w:color="auto"/>
              <w:right w:val="single" w:sz="8" w:space="0" w:color="auto"/>
            </w:tcBorders>
            <w:shd w:val="clear" w:color="auto" w:fill="auto"/>
            <w:vAlign w:val="center"/>
          </w:tcPr>
          <w:p w:rsidR="00C63BA4" w:rsidRPr="000D6D1E" w:rsidRDefault="00C63BA4" w:rsidP="00E87ED2">
            <w:pPr>
              <w:overflowPunct/>
              <w:autoSpaceDE/>
              <w:autoSpaceDN/>
              <w:adjustRightInd/>
              <w:jc w:val="right"/>
              <w:textAlignment w:val="auto"/>
              <w:rPr>
                <w:rFonts w:asciiTheme="minorHAnsi" w:hAnsiTheme="minorHAnsi" w:cstheme="minorHAnsi"/>
                <w:color w:val="000000"/>
                <w:szCs w:val="22"/>
              </w:rPr>
            </w:pPr>
            <w:r w:rsidRPr="000D6D1E">
              <w:rPr>
                <w:rFonts w:asciiTheme="minorHAnsi" w:hAnsiTheme="minorHAnsi" w:cstheme="minorHAnsi"/>
                <w:color w:val="000000"/>
                <w:szCs w:val="22"/>
              </w:rPr>
              <w:t>*1 543 000</w:t>
            </w:r>
          </w:p>
        </w:tc>
      </w:tr>
      <w:tr w:rsidR="00C63BA4" w:rsidRPr="000D6D1E" w:rsidTr="00E87ED2">
        <w:trPr>
          <w:trHeight w:val="383"/>
        </w:trPr>
        <w:tc>
          <w:tcPr>
            <w:tcW w:w="483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63BA4" w:rsidRPr="000D6D1E" w:rsidRDefault="00C63BA4" w:rsidP="00E87ED2">
            <w:pPr>
              <w:overflowPunct/>
              <w:autoSpaceDE/>
              <w:autoSpaceDN/>
              <w:adjustRightInd/>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Neinvestiční projekty celkem</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226</w:t>
            </w:r>
          </w:p>
        </w:tc>
        <w:tc>
          <w:tcPr>
            <w:tcW w:w="1275" w:type="dxa"/>
            <w:tcBorders>
              <w:top w:val="nil"/>
              <w:left w:val="nil"/>
              <w:bottom w:val="single" w:sz="8" w:space="0" w:color="auto"/>
              <w:right w:val="single" w:sz="4" w:space="0" w:color="auto"/>
            </w:tcBorders>
            <w:shd w:val="clear" w:color="auto" w:fill="auto"/>
            <w:noWrap/>
            <w:vAlign w:val="center"/>
          </w:tcPr>
          <w:p w:rsidR="00C63BA4" w:rsidRPr="000D6D1E" w:rsidRDefault="005A17DD" w:rsidP="00E87ED2">
            <w:pPr>
              <w:overflowPunct/>
              <w:autoSpaceDE/>
              <w:autoSpaceDN/>
              <w:adjustRightInd/>
              <w:jc w:val="right"/>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37 567 310</w:t>
            </w:r>
          </w:p>
        </w:tc>
        <w:tc>
          <w:tcPr>
            <w:tcW w:w="993" w:type="dxa"/>
            <w:tcBorders>
              <w:top w:val="nil"/>
              <w:left w:val="nil"/>
              <w:bottom w:val="single" w:sz="8" w:space="0" w:color="auto"/>
              <w:right w:val="single" w:sz="4" w:space="0" w:color="auto"/>
            </w:tcBorders>
            <w:shd w:val="clear" w:color="auto" w:fill="auto"/>
            <w:noWrap/>
            <w:vAlign w:val="center"/>
          </w:tcPr>
          <w:p w:rsidR="00C63BA4" w:rsidRPr="000D6D1E" w:rsidRDefault="00DB6E4A"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124</w:t>
            </w:r>
          </w:p>
        </w:tc>
        <w:tc>
          <w:tcPr>
            <w:tcW w:w="1275" w:type="dxa"/>
            <w:tcBorders>
              <w:top w:val="single" w:sz="4" w:space="0" w:color="auto"/>
              <w:left w:val="nil"/>
              <w:bottom w:val="single" w:sz="8" w:space="0" w:color="auto"/>
              <w:right w:val="single" w:sz="8" w:space="0" w:color="auto"/>
            </w:tcBorders>
            <w:shd w:val="clear" w:color="auto" w:fill="auto"/>
            <w:noWrap/>
            <w:vAlign w:val="center"/>
          </w:tcPr>
          <w:p w:rsidR="00C63BA4" w:rsidRPr="000D6D1E" w:rsidRDefault="00C63BA4" w:rsidP="00E87ED2">
            <w:pPr>
              <w:overflowPunct/>
              <w:autoSpaceDE/>
              <w:autoSpaceDN/>
              <w:adjustRightInd/>
              <w:jc w:val="right"/>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16 014 267</w:t>
            </w:r>
          </w:p>
        </w:tc>
      </w:tr>
      <w:tr w:rsidR="00C63BA4" w:rsidRPr="000D6D1E" w:rsidTr="00E87ED2">
        <w:trPr>
          <w:trHeight w:val="175"/>
        </w:trPr>
        <w:tc>
          <w:tcPr>
            <w:tcW w:w="4835" w:type="dxa"/>
            <w:gridSpan w:val="3"/>
            <w:tcBorders>
              <w:top w:val="nil"/>
              <w:left w:val="single" w:sz="8" w:space="0" w:color="auto"/>
              <w:bottom w:val="single" w:sz="8" w:space="0" w:color="auto"/>
              <w:right w:val="single" w:sz="4" w:space="0" w:color="auto"/>
            </w:tcBorders>
            <w:shd w:val="clear" w:color="auto" w:fill="auto"/>
            <w:noWrap/>
            <w:vAlign w:val="bottom"/>
            <w:hideMark/>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CELKEM</w:t>
            </w:r>
          </w:p>
        </w:tc>
        <w:tc>
          <w:tcPr>
            <w:tcW w:w="851" w:type="dxa"/>
            <w:tcBorders>
              <w:top w:val="nil"/>
              <w:left w:val="single" w:sz="8" w:space="0" w:color="auto"/>
              <w:bottom w:val="single" w:sz="8" w:space="0" w:color="auto"/>
              <w:right w:val="single" w:sz="4" w:space="0" w:color="auto"/>
            </w:tcBorders>
            <w:shd w:val="clear" w:color="auto" w:fill="auto"/>
            <w:noWrap/>
            <w:vAlign w:val="bottom"/>
          </w:tcPr>
          <w:p w:rsidR="00C63BA4" w:rsidRPr="000D6D1E" w:rsidRDefault="00C63BA4"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282</w:t>
            </w:r>
          </w:p>
        </w:tc>
        <w:tc>
          <w:tcPr>
            <w:tcW w:w="1275" w:type="dxa"/>
            <w:tcBorders>
              <w:top w:val="nil"/>
              <w:left w:val="nil"/>
              <w:bottom w:val="single" w:sz="8" w:space="0" w:color="auto"/>
              <w:right w:val="single" w:sz="4" w:space="0" w:color="auto"/>
            </w:tcBorders>
            <w:shd w:val="clear" w:color="auto" w:fill="auto"/>
            <w:noWrap/>
            <w:vAlign w:val="bottom"/>
          </w:tcPr>
          <w:p w:rsidR="00C63BA4" w:rsidRPr="000D6D1E" w:rsidRDefault="005A17DD" w:rsidP="00E87ED2">
            <w:pPr>
              <w:overflowPunct/>
              <w:autoSpaceDE/>
              <w:autoSpaceDN/>
              <w:adjustRightInd/>
              <w:jc w:val="right"/>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63 514</w:t>
            </w:r>
            <w:r w:rsidR="00C63BA4" w:rsidRPr="000D6D1E">
              <w:rPr>
                <w:rFonts w:asciiTheme="minorHAnsi" w:hAnsiTheme="minorHAnsi" w:cstheme="minorHAnsi"/>
                <w:b/>
                <w:bCs/>
                <w:color w:val="000000"/>
                <w:szCs w:val="22"/>
              </w:rPr>
              <w:t xml:space="preserve"> 881</w:t>
            </w:r>
          </w:p>
        </w:tc>
        <w:tc>
          <w:tcPr>
            <w:tcW w:w="993" w:type="dxa"/>
            <w:tcBorders>
              <w:top w:val="nil"/>
              <w:left w:val="nil"/>
              <w:bottom w:val="single" w:sz="8" w:space="0" w:color="auto"/>
              <w:right w:val="single" w:sz="4" w:space="0" w:color="auto"/>
            </w:tcBorders>
            <w:shd w:val="clear" w:color="auto" w:fill="auto"/>
            <w:noWrap/>
            <w:vAlign w:val="bottom"/>
          </w:tcPr>
          <w:p w:rsidR="00C63BA4" w:rsidRPr="000D6D1E" w:rsidRDefault="00DB6E4A" w:rsidP="00E87ED2">
            <w:pPr>
              <w:overflowPunct/>
              <w:autoSpaceDE/>
              <w:autoSpaceDN/>
              <w:adjustRightInd/>
              <w:jc w:val="center"/>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174</w:t>
            </w:r>
          </w:p>
        </w:tc>
        <w:tc>
          <w:tcPr>
            <w:tcW w:w="1275" w:type="dxa"/>
            <w:tcBorders>
              <w:top w:val="nil"/>
              <w:left w:val="nil"/>
              <w:bottom w:val="single" w:sz="8" w:space="0" w:color="auto"/>
              <w:right w:val="single" w:sz="8" w:space="0" w:color="auto"/>
            </w:tcBorders>
            <w:shd w:val="clear" w:color="auto" w:fill="auto"/>
            <w:noWrap/>
            <w:vAlign w:val="bottom"/>
          </w:tcPr>
          <w:p w:rsidR="00C63BA4" w:rsidRPr="000D6D1E" w:rsidRDefault="00C63BA4" w:rsidP="00E87ED2">
            <w:pPr>
              <w:keepNext/>
              <w:overflowPunct/>
              <w:autoSpaceDE/>
              <w:autoSpaceDN/>
              <w:adjustRightInd/>
              <w:jc w:val="right"/>
              <w:textAlignment w:val="auto"/>
              <w:rPr>
                <w:rFonts w:asciiTheme="minorHAnsi" w:hAnsiTheme="minorHAnsi" w:cstheme="minorHAnsi"/>
                <w:b/>
                <w:bCs/>
                <w:color w:val="000000"/>
                <w:szCs w:val="22"/>
              </w:rPr>
            </w:pPr>
            <w:r w:rsidRPr="000D6D1E">
              <w:rPr>
                <w:rFonts w:asciiTheme="minorHAnsi" w:hAnsiTheme="minorHAnsi" w:cstheme="minorHAnsi"/>
                <w:b/>
                <w:bCs/>
                <w:color w:val="000000"/>
                <w:szCs w:val="22"/>
              </w:rPr>
              <w:t>38 357 056</w:t>
            </w:r>
          </w:p>
        </w:tc>
      </w:tr>
    </w:tbl>
    <w:p w:rsidR="00C63BA4" w:rsidRPr="0093242D" w:rsidRDefault="00C63BA4" w:rsidP="00CE19CA">
      <w:pPr>
        <w:jc w:val="both"/>
        <w:rPr>
          <w:rFonts w:asciiTheme="minorHAnsi" w:hAnsiTheme="minorHAnsi" w:cstheme="minorHAnsi"/>
          <w:i/>
          <w:sz w:val="18"/>
          <w:szCs w:val="22"/>
        </w:rPr>
      </w:pPr>
      <w:r w:rsidRPr="0093242D">
        <w:rPr>
          <w:rFonts w:asciiTheme="minorHAnsi" w:hAnsiTheme="minorHAnsi" w:cstheme="minorHAnsi"/>
          <w:i/>
          <w:sz w:val="18"/>
          <w:szCs w:val="22"/>
        </w:rPr>
        <w:lastRenderedPageBreak/>
        <w:t xml:space="preserve">* Pozn. Jedna dotace ve výši 500 000 Kč byla převedena rozpočtovým opatřením na rozpočtovou organizaci MŽP. Vzhledem ke skutečnosti, že </w:t>
      </w:r>
      <w:r w:rsidR="000D6D1E" w:rsidRPr="0093242D">
        <w:rPr>
          <w:rFonts w:asciiTheme="minorHAnsi" w:hAnsiTheme="minorHAnsi" w:cstheme="minorHAnsi"/>
          <w:i/>
          <w:sz w:val="18"/>
          <w:szCs w:val="22"/>
        </w:rPr>
        <w:t>tímto opatřením došlo ke snížení celkového rozpočtu programu</w:t>
      </w:r>
      <w:r w:rsidRPr="0093242D">
        <w:rPr>
          <w:rFonts w:asciiTheme="minorHAnsi" w:hAnsiTheme="minorHAnsi" w:cstheme="minorHAnsi"/>
          <w:i/>
          <w:sz w:val="18"/>
          <w:szCs w:val="22"/>
        </w:rPr>
        <w:t>, není uvedená výše dotace do celkové položky započítána, avšak v podaných žádostech a podpořených projektech je akce zahrnuta.</w:t>
      </w:r>
    </w:p>
    <w:p w:rsidR="00473833" w:rsidRDefault="00473833">
      <w:pPr>
        <w:jc w:val="both"/>
        <w:rPr>
          <w:szCs w:val="22"/>
        </w:rPr>
      </w:pPr>
    </w:p>
    <w:p w:rsidR="00CE19CA" w:rsidRPr="00CE19CA" w:rsidRDefault="00CE19CA" w:rsidP="00E87ED2">
      <w:pPr>
        <w:pStyle w:val="Zkladntext2"/>
        <w:spacing w:after="240"/>
        <w:contextualSpacing/>
        <w:rPr>
          <w:rFonts w:asciiTheme="minorHAnsi" w:hAnsiTheme="minorHAnsi" w:cstheme="minorHAnsi"/>
          <w:sz w:val="22"/>
          <w:szCs w:val="22"/>
        </w:rPr>
      </w:pPr>
      <w:r w:rsidRPr="00CE19CA">
        <w:rPr>
          <w:rFonts w:asciiTheme="minorHAnsi" w:hAnsiTheme="minorHAnsi" w:cstheme="minorHAnsi"/>
          <w:sz w:val="22"/>
          <w:szCs w:val="22"/>
        </w:rPr>
        <w:t>Spektrum podpořených aktivit zůstalo</w:t>
      </w:r>
      <w:r>
        <w:rPr>
          <w:rFonts w:asciiTheme="minorHAnsi" w:hAnsiTheme="minorHAnsi" w:cstheme="minorHAnsi"/>
          <w:sz w:val="22"/>
          <w:szCs w:val="22"/>
        </w:rPr>
        <w:t xml:space="preserve"> oproti předchozímu roku stejné (viz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_Ref443388790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D50442" w:rsidRPr="00337229">
        <w:rPr>
          <w:sz w:val="18"/>
        </w:rPr>
        <w:t xml:space="preserve">Tabulka </w:t>
      </w:r>
      <w:r w:rsidR="00D50442">
        <w:rPr>
          <w:noProof/>
          <w:sz w:val="18"/>
        </w:rPr>
        <w:t>2</w:t>
      </w:r>
      <w:r>
        <w:rPr>
          <w:rFonts w:asciiTheme="minorHAnsi" w:hAnsiTheme="minorHAnsi" w:cstheme="minorHAnsi"/>
          <w:sz w:val="22"/>
          <w:szCs w:val="22"/>
        </w:rPr>
        <w:fldChar w:fldCharType="end"/>
      </w:r>
      <w:r>
        <w:rPr>
          <w:rFonts w:asciiTheme="minorHAnsi" w:hAnsiTheme="minorHAnsi" w:cstheme="minorHAnsi"/>
          <w:sz w:val="22"/>
          <w:szCs w:val="22"/>
        </w:rPr>
        <w:t>). Důraz byl kladen na akce s přímými úsporami (rekonstrukce veřejného osvětlení</w:t>
      </w:r>
      <w:r w:rsidR="00C77193">
        <w:rPr>
          <w:rFonts w:asciiTheme="minorHAnsi" w:hAnsiTheme="minorHAnsi" w:cstheme="minorHAnsi"/>
          <w:sz w:val="22"/>
          <w:szCs w:val="22"/>
        </w:rPr>
        <w:t xml:space="preserve"> a rekonstrukce otopné soustavy v budově) a to díky navýšení rozpočtu o 12</w:t>
      </w:r>
      <w:r w:rsidR="0093242D">
        <w:rPr>
          <w:rFonts w:asciiTheme="minorHAnsi" w:hAnsiTheme="minorHAnsi" w:cstheme="minorHAnsi"/>
          <w:sz w:val="22"/>
          <w:szCs w:val="22"/>
        </w:rPr>
        <w:t> 000 tis.</w:t>
      </w:r>
      <w:r w:rsidR="00C77193">
        <w:rPr>
          <w:rFonts w:asciiTheme="minorHAnsi" w:hAnsiTheme="minorHAnsi" w:cstheme="minorHAnsi"/>
          <w:sz w:val="22"/>
          <w:szCs w:val="22"/>
        </w:rPr>
        <w:t xml:space="preserve"> Kč. Akce s nepřímými úsporami však zůstávají nedílnou součástí programu EFEKT.</w:t>
      </w:r>
    </w:p>
    <w:p w:rsidR="00CE19CA" w:rsidRPr="00CE19CA" w:rsidRDefault="0093242D" w:rsidP="00CE19CA">
      <w:pPr>
        <w:pStyle w:val="Zkladntext2"/>
        <w:spacing w:after="240"/>
        <w:rPr>
          <w:rFonts w:asciiTheme="minorHAnsi" w:hAnsiTheme="minorHAnsi" w:cstheme="minorHAnsi"/>
          <w:sz w:val="22"/>
          <w:szCs w:val="22"/>
        </w:rPr>
      </w:pPr>
      <w:r>
        <w:rPr>
          <w:noProof/>
        </w:rPr>
        <mc:AlternateContent>
          <mc:Choice Requires="wps">
            <w:drawing>
              <wp:anchor distT="0" distB="0" distL="114300" distR="114300" simplePos="0" relativeHeight="251703808" behindDoc="0" locked="0" layoutInCell="1" allowOverlap="1" wp14:anchorId="7B76C672" wp14:editId="16A7F682">
                <wp:simplePos x="0" y="0"/>
                <wp:positionH relativeFrom="column">
                  <wp:posOffset>22225</wp:posOffset>
                </wp:positionH>
                <wp:positionV relativeFrom="page">
                  <wp:posOffset>1938020</wp:posOffset>
                </wp:positionV>
                <wp:extent cx="5756275" cy="17526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5756275" cy="175260"/>
                        </a:xfrm>
                        <a:prstGeom prst="rect">
                          <a:avLst/>
                        </a:prstGeom>
                        <a:solidFill>
                          <a:prstClr val="white"/>
                        </a:solidFill>
                        <a:ln>
                          <a:noFill/>
                        </a:ln>
                        <a:effectLst/>
                      </wps:spPr>
                      <wps:txbx>
                        <w:txbxContent>
                          <w:p w:rsidR="000D6D1E" w:rsidRPr="001F514B" w:rsidRDefault="000D6D1E" w:rsidP="001F514B">
                            <w:pPr>
                              <w:pStyle w:val="Titulek"/>
                              <w:rPr>
                                <w:noProof/>
                                <w:sz w:val="18"/>
                              </w:rPr>
                            </w:pPr>
                            <w:bookmarkStart w:id="8" w:name="_Ref443391293"/>
                            <w:bookmarkStart w:id="9" w:name="_Ref443391262"/>
                            <w:r w:rsidRPr="001F514B">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1</w:t>
                            </w:r>
                            <w:r>
                              <w:rPr>
                                <w:sz w:val="18"/>
                              </w:rPr>
                              <w:fldChar w:fldCharType="end"/>
                            </w:r>
                            <w:bookmarkEnd w:id="8"/>
                            <w:r w:rsidRPr="001F514B">
                              <w:rPr>
                                <w:sz w:val="18"/>
                              </w:rPr>
                              <w:t xml:space="preserve"> - Dotace na podpořené projekty podle typu projektu v mil. Kč</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B76C672" id="_x0000_t202" coordsize="21600,21600" o:spt="202" path="m,l,21600r21600,l21600,xe">
                <v:stroke joinstyle="miter"/>
                <v:path gradientshapeok="t" o:connecttype="rect"/>
              </v:shapetype>
              <v:shape id="Textové pole 2" o:spid="_x0000_s1026" type="#_x0000_t202" style="position:absolute;left:0;text-align:left;margin-left:1.75pt;margin-top:152.6pt;width:453.25pt;height:13.8pt;z-index:251703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" stroked="f">
                <v:textbox style="mso-fit-shape-to-text:t" inset="0,0,0,0">
                  <w:txbxContent>
                    <w:p w:rsidR="000D6D1E" w:rsidRPr="001F514B" w:rsidRDefault="000D6D1E" w:rsidP="001F514B">
                      <w:pPr>
                        <w:pStyle w:val="Titulek"/>
                        <w:rPr>
                          <w:noProof/>
                          <w:sz w:val="18"/>
                        </w:rPr>
                      </w:pPr>
                      <w:bookmarkStart w:id="9" w:name="_Ref443391293"/>
                      <w:bookmarkStart w:id="10" w:name="_Ref443391262"/>
                      <w:r w:rsidRPr="001F514B">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1</w:t>
                      </w:r>
                      <w:r>
                        <w:rPr>
                          <w:sz w:val="18"/>
                        </w:rPr>
                        <w:fldChar w:fldCharType="end"/>
                      </w:r>
                      <w:bookmarkEnd w:id="9"/>
                      <w:r w:rsidRPr="001F514B">
                        <w:rPr>
                          <w:sz w:val="18"/>
                        </w:rPr>
                        <w:t xml:space="preserve"> - Dotace na podpořené projekty podle typu projektu v mil. Kč</w:t>
                      </w:r>
                      <w:bookmarkEnd w:id="10"/>
                    </w:p>
                  </w:txbxContent>
                </v:textbox>
                <w10:wrap anchory="page"/>
              </v:shape>
            </w:pict>
          </mc:Fallback>
        </mc:AlternateContent>
      </w:r>
      <w:r w:rsidR="000D6D1E">
        <w:rPr>
          <w:noProof/>
        </w:rPr>
        <w:drawing>
          <wp:anchor distT="0" distB="0" distL="114300" distR="114300" simplePos="0" relativeHeight="251675648" behindDoc="0" locked="0" layoutInCell="1" allowOverlap="1" wp14:anchorId="6F91352F" wp14:editId="30B239FF">
            <wp:simplePos x="0" y="0"/>
            <wp:positionH relativeFrom="column">
              <wp:posOffset>22556</wp:posOffset>
            </wp:positionH>
            <wp:positionV relativeFrom="page">
              <wp:posOffset>2083242</wp:posOffset>
            </wp:positionV>
            <wp:extent cx="5728915" cy="2694940"/>
            <wp:effectExtent l="0" t="0" r="5715" b="10160"/>
            <wp:wrapNone/>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CE19CA" w:rsidRPr="00CE19CA" w:rsidRDefault="00CE19CA" w:rsidP="00CE19CA">
      <w:pPr>
        <w:pStyle w:val="Zkladntext2"/>
        <w:spacing w:after="240"/>
        <w:rPr>
          <w:rFonts w:asciiTheme="minorHAnsi" w:hAnsiTheme="minorHAnsi" w:cstheme="minorHAnsi"/>
          <w:sz w:val="22"/>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273523" w:rsidRDefault="0027352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E87ED2">
      <w:pPr>
        <w:jc w:val="both"/>
        <w:rPr>
          <w:szCs w:val="22"/>
        </w:rPr>
      </w:pPr>
      <w:r>
        <w:rPr>
          <w:noProof/>
        </w:rPr>
        <mc:AlternateContent>
          <mc:Choice Requires="wps">
            <w:drawing>
              <wp:anchor distT="0" distB="0" distL="114300" distR="114300" simplePos="0" relativeHeight="251679744" behindDoc="0" locked="1" layoutInCell="1" allowOverlap="1" wp14:anchorId="3AE1981F" wp14:editId="7B95B12E">
                <wp:simplePos x="0" y="0"/>
                <wp:positionH relativeFrom="column">
                  <wp:posOffset>0</wp:posOffset>
                </wp:positionH>
                <wp:positionV relativeFrom="page">
                  <wp:posOffset>4881245</wp:posOffset>
                </wp:positionV>
                <wp:extent cx="5760720" cy="170815"/>
                <wp:effectExtent l="4445" t="0" r="0" b="254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D1E" w:rsidRPr="00C77193" w:rsidRDefault="000D6D1E" w:rsidP="00C77193">
                            <w:pPr>
                              <w:pStyle w:val="Titulek"/>
                              <w:rPr>
                                <w:noProof/>
                                <w:sz w:val="14"/>
                              </w:rPr>
                            </w:pPr>
                            <w:bookmarkStart w:id="10" w:name="_Ref443469709"/>
                            <w:r w:rsidRPr="00C77193">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2</w:t>
                            </w:r>
                            <w:r>
                              <w:rPr>
                                <w:sz w:val="18"/>
                              </w:rPr>
                              <w:fldChar w:fldCharType="end"/>
                            </w:r>
                            <w:bookmarkEnd w:id="10"/>
                            <w:r w:rsidRPr="00C77193">
                              <w:rPr>
                                <w:sz w:val="18"/>
                              </w:rPr>
                              <w:t xml:space="preserve"> - Dotace a celkové investice podle oblastí podpory v mil. Kč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1981F" id="Text Box 10" o:spid="_x0000_s1027" type="#_x0000_t202" style="position:absolute;left:0;text-align:left;margin-left:0;margin-top:384.35pt;width:453.6pt;height:1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" stroked="f">
                <v:textbox inset="0,0,0,0">
                  <w:txbxContent>
                    <w:p w:rsidR="000D6D1E" w:rsidRPr="00C77193" w:rsidRDefault="000D6D1E" w:rsidP="00C77193">
                      <w:pPr>
                        <w:pStyle w:val="Titulek"/>
                        <w:rPr>
                          <w:noProof/>
                          <w:sz w:val="14"/>
                        </w:rPr>
                      </w:pPr>
                      <w:bookmarkStart w:id="12" w:name="_Ref443469709"/>
                      <w:r w:rsidRPr="00C77193">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2</w:t>
                      </w:r>
                      <w:r>
                        <w:rPr>
                          <w:sz w:val="18"/>
                        </w:rPr>
                        <w:fldChar w:fldCharType="end"/>
                      </w:r>
                      <w:bookmarkEnd w:id="12"/>
                      <w:r w:rsidRPr="00C77193">
                        <w:rPr>
                          <w:sz w:val="18"/>
                        </w:rPr>
                        <w:t xml:space="preserve"> - Dotace a celkové investice podle oblastí podpory v mil. Kč</w:t>
                      </w:r>
                    </w:p>
                  </w:txbxContent>
                </v:textbox>
                <w10:wrap anchory="page"/>
                <w10:anchorlock/>
              </v:shape>
            </w:pict>
          </mc:Fallback>
        </mc:AlternateContent>
      </w:r>
    </w:p>
    <w:p w:rsidR="00473833" w:rsidRDefault="000D6D1E">
      <w:pPr>
        <w:jc w:val="both"/>
        <w:rPr>
          <w:szCs w:val="22"/>
        </w:rPr>
      </w:pPr>
      <w:r>
        <w:rPr>
          <w:noProof/>
        </w:rPr>
        <w:drawing>
          <wp:anchor distT="0" distB="0" distL="114300" distR="114300" simplePos="0" relativeHeight="251722240" behindDoc="0" locked="0" layoutInCell="1" allowOverlap="1" wp14:anchorId="550A3EF6" wp14:editId="051E34D1">
            <wp:simplePos x="0" y="0"/>
            <wp:positionH relativeFrom="column">
              <wp:posOffset>14605</wp:posOffset>
            </wp:positionH>
            <wp:positionV relativeFrom="page">
              <wp:posOffset>5048802</wp:posOffset>
            </wp:positionV>
            <wp:extent cx="5760720" cy="1962150"/>
            <wp:effectExtent l="0" t="0" r="11430" b="0"/>
            <wp:wrapNone/>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E87ED2">
      <w:pPr>
        <w:jc w:val="both"/>
        <w:rPr>
          <w:szCs w:val="22"/>
        </w:rPr>
      </w:pPr>
      <w:r>
        <w:rPr>
          <w:noProof/>
        </w:rPr>
        <mc:AlternateContent>
          <mc:Choice Requires="wps">
            <w:drawing>
              <wp:anchor distT="0" distB="0" distL="114300" distR="114300" simplePos="0" relativeHeight="251683840" behindDoc="0" locked="1" layoutInCell="1" allowOverlap="1" wp14:anchorId="7ED12A2A" wp14:editId="394B76AF">
                <wp:simplePos x="0" y="0"/>
                <wp:positionH relativeFrom="column">
                  <wp:posOffset>13970</wp:posOffset>
                </wp:positionH>
                <wp:positionV relativeFrom="page">
                  <wp:posOffset>7157720</wp:posOffset>
                </wp:positionV>
                <wp:extent cx="5760720" cy="174625"/>
                <wp:effectExtent l="3175" t="0" r="0" b="63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D1E" w:rsidRPr="00E87ED2" w:rsidRDefault="000D6D1E" w:rsidP="00E87ED2">
                            <w:pPr>
                              <w:pStyle w:val="Titulek"/>
                              <w:rPr>
                                <w:noProof/>
                                <w:sz w:val="14"/>
                              </w:rPr>
                            </w:pPr>
                            <w:bookmarkStart w:id="11" w:name="_Ref443391277"/>
                            <w:r w:rsidRPr="00E87ED2">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3</w:t>
                            </w:r>
                            <w:r>
                              <w:rPr>
                                <w:sz w:val="18"/>
                              </w:rPr>
                              <w:fldChar w:fldCharType="end"/>
                            </w:r>
                            <w:bookmarkEnd w:id="11"/>
                            <w:r w:rsidRPr="00E87ED2">
                              <w:rPr>
                                <w:sz w:val="18"/>
                              </w:rPr>
                              <w:t xml:space="preserve"> - Dotace na podpořené projekty podle aktivit v mil. Kč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2A2A" id="Text Box 11" o:spid="_x0000_s1028" type="#_x0000_t202" style="position:absolute;left:0;text-align:left;margin-left:1.1pt;margin-top:563.6pt;width:453.6pt;height:1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" stroked="f">
                <v:textbox inset="0,0,0,0">
                  <w:txbxContent>
                    <w:p w:rsidR="000D6D1E" w:rsidRPr="00E87ED2" w:rsidRDefault="000D6D1E" w:rsidP="00E87ED2">
                      <w:pPr>
                        <w:pStyle w:val="Titulek"/>
                        <w:rPr>
                          <w:noProof/>
                          <w:sz w:val="14"/>
                        </w:rPr>
                      </w:pPr>
                      <w:bookmarkStart w:id="14" w:name="_Ref443391277"/>
                      <w:r w:rsidRPr="00E87ED2">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3</w:t>
                      </w:r>
                      <w:r>
                        <w:rPr>
                          <w:sz w:val="18"/>
                        </w:rPr>
                        <w:fldChar w:fldCharType="end"/>
                      </w:r>
                      <w:bookmarkEnd w:id="14"/>
                      <w:r w:rsidRPr="00E87ED2">
                        <w:rPr>
                          <w:sz w:val="18"/>
                        </w:rPr>
                        <w:t xml:space="preserve"> - Dotace na podpořené projekty podle aktivit v mil. Kč</w:t>
                      </w:r>
                    </w:p>
                  </w:txbxContent>
                </v:textbox>
                <w10:wrap anchory="page"/>
                <w10:anchorlock/>
              </v:shape>
            </w:pict>
          </mc:Fallback>
        </mc:AlternateContent>
      </w:r>
    </w:p>
    <w:p w:rsidR="00473833" w:rsidRDefault="0093242D">
      <w:pPr>
        <w:jc w:val="both"/>
        <w:rPr>
          <w:szCs w:val="22"/>
        </w:rPr>
      </w:pPr>
      <w:r>
        <w:rPr>
          <w:noProof/>
        </w:rPr>
        <w:drawing>
          <wp:anchor distT="0" distB="0" distL="114300" distR="114300" simplePos="0" relativeHeight="251701760" behindDoc="0" locked="0" layoutInCell="1" allowOverlap="1" wp14:anchorId="0A113831" wp14:editId="51A55EC8">
            <wp:simplePos x="0" y="0"/>
            <wp:positionH relativeFrom="column">
              <wp:posOffset>14605</wp:posOffset>
            </wp:positionH>
            <wp:positionV relativeFrom="page">
              <wp:posOffset>7329971</wp:posOffset>
            </wp:positionV>
            <wp:extent cx="5760720" cy="2527935"/>
            <wp:effectExtent l="0" t="0" r="11430" b="5715"/>
            <wp:wrapNone/>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73833" w:rsidRDefault="00473833">
      <w:pPr>
        <w:jc w:val="both"/>
        <w:rPr>
          <w:szCs w:val="22"/>
        </w:rPr>
      </w:pPr>
    </w:p>
    <w:p w:rsidR="00451CFE" w:rsidRDefault="00E87ED2">
      <w:pPr>
        <w:jc w:val="both"/>
        <w:rPr>
          <w:rFonts w:asciiTheme="minorHAnsi" w:hAnsiTheme="minorHAnsi"/>
          <w:sz w:val="22"/>
          <w:szCs w:val="22"/>
        </w:rPr>
      </w:pPr>
      <w:r>
        <w:rPr>
          <w:noProof/>
        </w:rPr>
        <mc:AlternateContent>
          <mc:Choice Requires="wps">
            <w:drawing>
              <wp:anchor distT="0" distB="0" distL="114300" distR="114300" simplePos="0" relativeHeight="251671552" behindDoc="0" locked="0" layoutInCell="1" allowOverlap="1" wp14:anchorId="75700E50" wp14:editId="66E21549">
                <wp:simplePos x="0" y="0"/>
                <wp:positionH relativeFrom="column">
                  <wp:posOffset>-8890</wp:posOffset>
                </wp:positionH>
                <wp:positionV relativeFrom="paragraph">
                  <wp:posOffset>68580</wp:posOffset>
                </wp:positionV>
                <wp:extent cx="5760720" cy="16637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D1E" w:rsidRPr="00451CFE" w:rsidRDefault="000D6D1E" w:rsidP="00451CFE">
                            <w:pPr>
                              <w:pStyle w:val="Titulek"/>
                              <w:rPr>
                                <w:noProof/>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0E50" id="Text Box 8" o:spid="_x0000_s1029" type="#_x0000_t202" style="position:absolute;left:0;text-align:left;margin-left:-.7pt;margin-top:5.4pt;width:453.6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" stroked="f">
                <v:textbox inset="0,0,0,0">
                  <w:txbxContent>
                    <w:p w:rsidR="000D6D1E" w:rsidRPr="00451CFE" w:rsidRDefault="000D6D1E" w:rsidP="00451CFE">
                      <w:pPr>
                        <w:pStyle w:val="Titulek"/>
                        <w:rPr>
                          <w:noProof/>
                          <w:sz w:val="14"/>
                        </w:rPr>
                      </w:pPr>
                    </w:p>
                  </w:txbxContent>
                </v:textbox>
              </v:shape>
            </w:pict>
          </mc:Fallback>
        </mc:AlternateContent>
      </w:r>
    </w:p>
    <w:p w:rsidR="00CE19CA" w:rsidRDefault="00CE19CA">
      <w:pPr>
        <w:jc w:val="both"/>
        <w:rPr>
          <w:rFonts w:asciiTheme="minorHAnsi" w:hAnsiTheme="minorHAnsi"/>
          <w:sz w:val="22"/>
          <w:szCs w:val="22"/>
        </w:rPr>
      </w:pPr>
    </w:p>
    <w:p w:rsidR="00CE19CA" w:rsidRDefault="00CE19CA">
      <w:pPr>
        <w:jc w:val="both"/>
        <w:rPr>
          <w:rFonts w:asciiTheme="minorHAnsi" w:hAnsiTheme="minorHAnsi"/>
          <w:sz w:val="22"/>
          <w:szCs w:val="22"/>
        </w:rPr>
      </w:pPr>
    </w:p>
    <w:p w:rsidR="00CE19CA" w:rsidRDefault="00CE19CA">
      <w:pPr>
        <w:jc w:val="both"/>
        <w:rPr>
          <w:rFonts w:asciiTheme="minorHAnsi" w:hAnsiTheme="minorHAnsi"/>
          <w:sz w:val="22"/>
          <w:szCs w:val="22"/>
        </w:rPr>
      </w:pPr>
    </w:p>
    <w:p w:rsidR="00CE19CA" w:rsidRDefault="00CE19CA">
      <w:pPr>
        <w:jc w:val="both"/>
        <w:rPr>
          <w:rFonts w:asciiTheme="minorHAnsi" w:hAnsiTheme="minorHAnsi"/>
          <w:sz w:val="22"/>
          <w:szCs w:val="22"/>
        </w:rPr>
      </w:pPr>
    </w:p>
    <w:p w:rsidR="00CE19CA" w:rsidRDefault="00CE19CA">
      <w:pPr>
        <w:jc w:val="both"/>
        <w:rPr>
          <w:rFonts w:asciiTheme="minorHAnsi" w:hAnsiTheme="minorHAnsi"/>
          <w:sz w:val="22"/>
          <w:szCs w:val="22"/>
        </w:rPr>
      </w:pPr>
    </w:p>
    <w:p w:rsidR="00CE19CA" w:rsidRDefault="00CE19CA">
      <w:pPr>
        <w:jc w:val="both"/>
        <w:rPr>
          <w:rFonts w:asciiTheme="minorHAnsi" w:hAnsiTheme="minorHAnsi"/>
          <w:sz w:val="22"/>
          <w:szCs w:val="22"/>
        </w:rPr>
      </w:pPr>
    </w:p>
    <w:p w:rsidR="00CE19CA" w:rsidRDefault="00CE19CA">
      <w:pPr>
        <w:jc w:val="both"/>
        <w:rPr>
          <w:rFonts w:asciiTheme="minorHAnsi" w:hAnsiTheme="minorHAnsi"/>
          <w:sz w:val="22"/>
          <w:szCs w:val="22"/>
        </w:rPr>
      </w:pPr>
    </w:p>
    <w:p w:rsidR="00473833" w:rsidRDefault="00451CFE">
      <w:pPr>
        <w:jc w:val="both"/>
        <w:rPr>
          <w:rFonts w:asciiTheme="minorHAnsi" w:hAnsiTheme="minorHAnsi"/>
          <w:sz w:val="22"/>
          <w:szCs w:val="22"/>
        </w:rPr>
      </w:pPr>
      <w:r>
        <w:rPr>
          <w:rFonts w:asciiTheme="minorHAnsi" w:hAnsiTheme="minorHAnsi"/>
          <w:sz w:val="22"/>
          <w:szCs w:val="22"/>
        </w:rPr>
        <w:lastRenderedPageBreak/>
        <w:t xml:space="preserve">Z </w:t>
      </w:r>
      <w:r w:rsidR="001F514B">
        <w:rPr>
          <w:rFonts w:asciiTheme="minorHAnsi" w:hAnsiTheme="minorHAnsi"/>
          <w:sz w:val="22"/>
          <w:szCs w:val="22"/>
        </w:rPr>
        <w:fldChar w:fldCharType="begin"/>
      </w:r>
      <w:r w:rsidR="001F514B">
        <w:rPr>
          <w:rFonts w:asciiTheme="minorHAnsi" w:hAnsiTheme="minorHAnsi"/>
          <w:sz w:val="22"/>
          <w:szCs w:val="22"/>
        </w:rPr>
        <w:instrText xml:space="preserve"> REF _Ref443391293 \h </w:instrText>
      </w:r>
      <w:r w:rsidR="001F514B">
        <w:rPr>
          <w:rFonts w:asciiTheme="minorHAnsi" w:hAnsiTheme="minorHAnsi"/>
          <w:sz w:val="22"/>
          <w:szCs w:val="22"/>
        </w:rPr>
      </w:r>
      <w:r w:rsidR="001F514B">
        <w:rPr>
          <w:rFonts w:asciiTheme="minorHAnsi" w:hAnsiTheme="minorHAnsi"/>
          <w:sz w:val="22"/>
          <w:szCs w:val="22"/>
        </w:rPr>
        <w:fldChar w:fldCharType="separate"/>
      </w:r>
      <w:r w:rsidR="00D50442" w:rsidRPr="001F514B">
        <w:rPr>
          <w:sz w:val="18"/>
        </w:rPr>
        <w:t xml:space="preserve">Graf </w:t>
      </w:r>
      <w:r w:rsidR="00D50442">
        <w:rPr>
          <w:noProof/>
          <w:sz w:val="18"/>
        </w:rPr>
        <w:t>1</w:t>
      </w:r>
      <w:r w:rsidR="001F514B">
        <w:rPr>
          <w:rFonts w:asciiTheme="minorHAnsi" w:hAnsiTheme="minorHAnsi"/>
          <w:sz w:val="22"/>
          <w:szCs w:val="22"/>
        </w:rPr>
        <w:fldChar w:fldCharType="end"/>
      </w:r>
      <w:r>
        <w:rPr>
          <w:rFonts w:asciiTheme="minorHAnsi" w:hAnsiTheme="minorHAnsi"/>
          <w:sz w:val="22"/>
          <w:szCs w:val="22"/>
        </w:rPr>
        <w:t xml:space="preserve"> je patrné, že v roce 2015 šlo nejvíce finančních prostředků </w:t>
      </w:r>
      <w:r w:rsidR="00A13DCD">
        <w:rPr>
          <w:rFonts w:asciiTheme="minorHAnsi" w:hAnsiTheme="minorHAnsi"/>
          <w:sz w:val="22"/>
          <w:szCs w:val="22"/>
        </w:rPr>
        <w:t>na investiční projekty</w:t>
      </w:r>
      <w:r w:rsidR="00F34F21">
        <w:rPr>
          <w:rFonts w:asciiTheme="minorHAnsi" w:hAnsiTheme="minorHAnsi"/>
          <w:sz w:val="22"/>
          <w:szCs w:val="22"/>
        </w:rPr>
        <w:t xml:space="preserve"> (56,27 %)</w:t>
      </w:r>
      <w:r>
        <w:rPr>
          <w:rFonts w:asciiTheme="minorHAnsi" w:hAnsiTheme="minorHAnsi"/>
          <w:sz w:val="22"/>
          <w:szCs w:val="22"/>
        </w:rPr>
        <w:t>. Bylo podpořeno 50 projek</w:t>
      </w:r>
      <w:r w:rsidR="0093242D">
        <w:rPr>
          <w:rFonts w:asciiTheme="minorHAnsi" w:hAnsiTheme="minorHAnsi"/>
          <w:sz w:val="22"/>
          <w:szCs w:val="22"/>
        </w:rPr>
        <w:t xml:space="preserve">tů celkovou finanční částkou 22 </w:t>
      </w:r>
      <w:r>
        <w:rPr>
          <w:rFonts w:asciiTheme="minorHAnsi" w:hAnsiTheme="minorHAnsi"/>
          <w:sz w:val="22"/>
          <w:szCs w:val="22"/>
        </w:rPr>
        <w:t>34</w:t>
      </w:r>
      <w:r w:rsidR="0093242D">
        <w:rPr>
          <w:rFonts w:asciiTheme="minorHAnsi" w:hAnsiTheme="minorHAnsi"/>
          <w:sz w:val="22"/>
          <w:szCs w:val="22"/>
        </w:rPr>
        <w:t>2</w:t>
      </w:r>
      <w:r>
        <w:rPr>
          <w:rFonts w:asciiTheme="minorHAnsi" w:hAnsiTheme="minorHAnsi"/>
          <w:sz w:val="22"/>
          <w:szCs w:val="22"/>
        </w:rPr>
        <w:t xml:space="preserve"> </w:t>
      </w:r>
      <w:r w:rsidR="0093242D">
        <w:rPr>
          <w:rFonts w:asciiTheme="minorHAnsi" w:hAnsiTheme="minorHAnsi"/>
          <w:sz w:val="22"/>
          <w:szCs w:val="22"/>
        </w:rPr>
        <w:t>tis</w:t>
      </w:r>
      <w:r>
        <w:rPr>
          <w:rFonts w:asciiTheme="minorHAnsi" w:hAnsiTheme="minorHAnsi"/>
          <w:sz w:val="22"/>
          <w:szCs w:val="22"/>
        </w:rPr>
        <w:t xml:space="preserve">. Kč. V neinvestiční oblasti bylo podpořeno </w:t>
      </w:r>
      <w:r w:rsidR="00DB6E4A">
        <w:rPr>
          <w:rFonts w:asciiTheme="minorHAnsi" w:hAnsiTheme="minorHAnsi"/>
          <w:sz w:val="22"/>
          <w:szCs w:val="22"/>
        </w:rPr>
        <w:t>124</w:t>
      </w:r>
      <w:r>
        <w:rPr>
          <w:rFonts w:asciiTheme="minorHAnsi" w:hAnsiTheme="minorHAnsi"/>
          <w:sz w:val="22"/>
          <w:szCs w:val="22"/>
        </w:rPr>
        <w:t xml:space="preserve"> projektů finanční částkou 16</w:t>
      </w:r>
      <w:r w:rsidR="0093242D">
        <w:rPr>
          <w:rFonts w:asciiTheme="minorHAnsi" w:hAnsiTheme="minorHAnsi"/>
          <w:sz w:val="22"/>
          <w:szCs w:val="22"/>
        </w:rPr>
        <w:t xml:space="preserve"> 014</w:t>
      </w:r>
      <w:r>
        <w:rPr>
          <w:rFonts w:asciiTheme="minorHAnsi" w:hAnsiTheme="minorHAnsi"/>
          <w:sz w:val="22"/>
          <w:szCs w:val="22"/>
        </w:rPr>
        <w:t xml:space="preserve"> </w:t>
      </w:r>
      <w:r w:rsidR="0093242D">
        <w:rPr>
          <w:rFonts w:asciiTheme="minorHAnsi" w:hAnsiTheme="minorHAnsi"/>
          <w:sz w:val="22"/>
          <w:szCs w:val="22"/>
        </w:rPr>
        <w:t>tis</w:t>
      </w:r>
      <w:r>
        <w:rPr>
          <w:rFonts w:asciiTheme="minorHAnsi" w:hAnsiTheme="minorHAnsi"/>
          <w:sz w:val="22"/>
          <w:szCs w:val="22"/>
        </w:rPr>
        <w:t>. Kč.</w:t>
      </w:r>
    </w:p>
    <w:p w:rsidR="00DB6BE5" w:rsidRDefault="00DB6BE5">
      <w:pPr>
        <w:jc w:val="both"/>
        <w:rPr>
          <w:rFonts w:asciiTheme="minorHAnsi" w:hAnsiTheme="minorHAnsi"/>
          <w:sz w:val="22"/>
          <w:szCs w:val="22"/>
        </w:rPr>
      </w:pPr>
    </w:p>
    <w:p w:rsidR="00DB6BE5" w:rsidRDefault="00DB6BE5">
      <w:pPr>
        <w:jc w:val="both"/>
        <w:rPr>
          <w:rFonts w:asciiTheme="minorHAnsi" w:hAnsiTheme="minorHAnsi"/>
          <w:sz w:val="22"/>
          <w:szCs w:val="22"/>
        </w:rPr>
      </w:pPr>
      <w:r>
        <w:rPr>
          <w:rFonts w:asciiTheme="minorHAnsi" w:hAnsiTheme="minorHAnsi"/>
          <w:sz w:val="22"/>
          <w:szCs w:val="22"/>
        </w:rPr>
        <w:t>Dotace pro energetické poradenství</w:t>
      </w:r>
      <w:r w:rsidR="001F514B">
        <w:rPr>
          <w:rFonts w:asciiTheme="minorHAnsi" w:hAnsiTheme="minorHAnsi"/>
          <w:sz w:val="22"/>
          <w:szCs w:val="22"/>
        </w:rPr>
        <w:t xml:space="preserve"> (20,83 % rozpočtu programu, </w:t>
      </w:r>
      <w:r w:rsidR="001F514B">
        <w:rPr>
          <w:rFonts w:asciiTheme="minorHAnsi" w:hAnsiTheme="minorHAnsi"/>
          <w:sz w:val="22"/>
          <w:szCs w:val="22"/>
        </w:rPr>
        <w:fldChar w:fldCharType="begin"/>
      </w:r>
      <w:r w:rsidR="001F514B">
        <w:rPr>
          <w:rFonts w:asciiTheme="minorHAnsi" w:hAnsiTheme="minorHAnsi"/>
          <w:sz w:val="22"/>
          <w:szCs w:val="22"/>
        </w:rPr>
        <w:instrText xml:space="preserve"> REF _Ref443391277 \h </w:instrText>
      </w:r>
      <w:r w:rsidR="001F514B">
        <w:rPr>
          <w:rFonts w:asciiTheme="minorHAnsi" w:hAnsiTheme="minorHAnsi"/>
          <w:sz w:val="22"/>
          <w:szCs w:val="22"/>
        </w:rPr>
      </w:r>
      <w:r w:rsidR="001F514B">
        <w:rPr>
          <w:rFonts w:asciiTheme="minorHAnsi" w:hAnsiTheme="minorHAnsi"/>
          <w:sz w:val="22"/>
          <w:szCs w:val="22"/>
        </w:rPr>
        <w:fldChar w:fldCharType="separate"/>
      </w:r>
      <w:r w:rsidR="00D50442" w:rsidRPr="00E87ED2">
        <w:rPr>
          <w:sz w:val="18"/>
        </w:rPr>
        <w:t xml:space="preserve">Graf </w:t>
      </w:r>
      <w:r w:rsidR="00D50442">
        <w:rPr>
          <w:noProof/>
          <w:sz w:val="18"/>
        </w:rPr>
        <w:t>3</w:t>
      </w:r>
      <w:r w:rsidR="001F514B">
        <w:rPr>
          <w:rFonts w:asciiTheme="minorHAnsi" w:hAnsiTheme="minorHAnsi"/>
          <w:sz w:val="22"/>
          <w:szCs w:val="22"/>
        </w:rPr>
        <w:fldChar w:fldCharType="end"/>
      </w:r>
      <w:r w:rsidR="001F514B">
        <w:rPr>
          <w:rFonts w:asciiTheme="minorHAnsi" w:hAnsiTheme="minorHAnsi"/>
          <w:sz w:val="22"/>
          <w:szCs w:val="22"/>
        </w:rPr>
        <w:t>)</w:t>
      </w:r>
      <w:r w:rsidR="00DD53A5">
        <w:rPr>
          <w:rFonts w:asciiTheme="minorHAnsi" w:hAnsiTheme="minorHAnsi"/>
          <w:sz w:val="22"/>
          <w:szCs w:val="22"/>
        </w:rPr>
        <w:t xml:space="preserve"> představuje částku poskytnutou poradenským střediskům EKIS podle skutečného počtu bezplatně vykonaných konzultací pro veřejnost. V roce 2015 bylo v síti EKIS </w:t>
      </w:r>
      <w:r w:rsidR="00DB6E4A">
        <w:rPr>
          <w:rFonts w:asciiTheme="minorHAnsi" w:hAnsiTheme="minorHAnsi"/>
          <w:sz w:val="22"/>
          <w:szCs w:val="22"/>
        </w:rPr>
        <w:t>63</w:t>
      </w:r>
      <w:r w:rsidR="00DD53A5">
        <w:rPr>
          <w:rFonts w:asciiTheme="minorHAnsi" w:hAnsiTheme="minorHAnsi"/>
          <w:sz w:val="22"/>
          <w:szCs w:val="22"/>
        </w:rPr>
        <w:t xml:space="preserve"> středisek po celé republice (viz </w:t>
      </w:r>
      <w:r w:rsidR="00DD53A5">
        <w:rPr>
          <w:rFonts w:asciiTheme="minorHAnsi" w:hAnsiTheme="minorHAnsi"/>
          <w:sz w:val="22"/>
          <w:szCs w:val="22"/>
        </w:rPr>
        <w:fldChar w:fldCharType="begin"/>
      </w:r>
      <w:r w:rsidR="00DD53A5">
        <w:rPr>
          <w:rFonts w:asciiTheme="minorHAnsi" w:hAnsiTheme="minorHAnsi"/>
          <w:sz w:val="22"/>
          <w:szCs w:val="22"/>
        </w:rPr>
        <w:instrText xml:space="preserve"> REF _Ref443388790 \h </w:instrText>
      </w:r>
      <w:r w:rsidR="00DD53A5">
        <w:rPr>
          <w:rFonts w:asciiTheme="minorHAnsi" w:hAnsiTheme="minorHAnsi"/>
          <w:sz w:val="22"/>
          <w:szCs w:val="22"/>
        </w:rPr>
      </w:r>
      <w:r w:rsidR="00DD53A5">
        <w:rPr>
          <w:rFonts w:asciiTheme="minorHAnsi" w:hAnsiTheme="minorHAnsi"/>
          <w:sz w:val="22"/>
          <w:szCs w:val="22"/>
        </w:rPr>
        <w:fldChar w:fldCharType="separate"/>
      </w:r>
      <w:r w:rsidR="00D50442" w:rsidRPr="00337229">
        <w:rPr>
          <w:sz w:val="18"/>
        </w:rPr>
        <w:t xml:space="preserve">Tabulka </w:t>
      </w:r>
      <w:r w:rsidR="00D50442">
        <w:rPr>
          <w:noProof/>
          <w:sz w:val="18"/>
        </w:rPr>
        <w:t>2</w:t>
      </w:r>
      <w:r w:rsidR="00DD53A5">
        <w:rPr>
          <w:rFonts w:asciiTheme="minorHAnsi" w:hAnsiTheme="minorHAnsi"/>
          <w:sz w:val="22"/>
          <w:szCs w:val="22"/>
        </w:rPr>
        <w:fldChar w:fldCharType="end"/>
      </w:r>
      <w:r w:rsidR="00DD53A5">
        <w:rPr>
          <w:rFonts w:asciiTheme="minorHAnsi" w:hAnsiTheme="minorHAnsi"/>
          <w:sz w:val="22"/>
          <w:szCs w:val="22"/>
        </w:rPr>
        <w:t>).</w:t>
      </w:r>
    </w:p>
    <w:p w:rsidR="00DD53A5" w:rsidRDefault="00DD53A5">
      <w:pPr>
        <w:jc w:val="both"/>
        <w:rPr>
          <w:rFonts w:asciiTheme="minorHAnsi" w:hAnsiTheme="minorHAnsi"/>
          <w:sz w:val="22"/>
          <w:szCs w:val="22"/>
        </w:rPr>
      </w:pPr>
    </w:p>
    <w:p w:rsidR="00DD53A5" w:rsidRDefault="00DD53A5">
      <w:pPr>
        <w:jc w:val="both"/>
        <w:rPr>
          <w:rFonts w:asciiTheme="minorHAnsi" w:hAnsiTheme="minorHAnsi"/>
          <w:sz w:val="22"/>
          <w:szCs w:val="22"/>
        </w:rPr>
      </w:pPr>
      <w:r>
        <w:rPr>
          <w:rFonts w:asciiTheme="minorHAnsi" w:hAnsiTheme="minorHAnsi"/>
          <w:sz w:val="22"/>
          <w:szCs w:val="22"/>
        </w:rPr>
        <w:t>Energetický management</w:t>
      </w:r>
      <w:r w:rsidR="001C272D">
        <w:rPr>
          <w:rFonts w:asciiTheme="minorHAnsi" w:hAnsiTheme="minorHAnsi"/>
          <w:sz w:val="22"/>
          <w:szCs w:val="22"/>
        </w:rPr>
        <w:t xml:space="preserve"> byl podpořen jen 2,11 % z rozpočtu programu (</w:t>
      </w:r>
      <w:r w:rsidR="001C272D">
        <w:rPr>
          <w:rFonts w:asciiTheme="minorHAnsi" w:hAnsiTheme="minorHAnsi"/>
          <w:sz w:val="22"/>
          <w:szCs w:val="22"/>
        </w:rPr>
        <w:fldChar w:fldCharType="begin"/>
      </w:r>
      <w:r w:rsidR="001C272D">
        <w:rPr>
          <w:rFonts w:asciiTheme="minorHAnsi" w:hAnsiTheme="minorHAnsi"/>
          <w:sz w:val="22"/>
          <w:szCs w:val="22"/>
        </w:rPr>
        <w:instrText xml:space="preserve"> REF _Ref443391277 \h </w:instrText>
      </w:r>
      <w:r w:rsidR="001C272D">
        <w:rPr>
          <w:rFonts w:asciiTheme="minorHAnsi" w:hAnsiTheme="minorHAnsi"/>
          <w:sz w:val="22"/>
          <w:szCs w:val="22"/>
        </w:rPr>
      </w:r>
      <w:r w:rsidR="001C272D">
        <w:rPr>
          <w:rFonts w:asciiTheme="minorHAnsi" w:hAnsiTheme="minorHAnsi"/>
          <w:sz w:val="22"/>
          <w:szCs w:val="22"/>
        </w:rPr>
        <w:fldChar w:fldCharType="separate"/>
      </w:r>
      <w:r w:rsidR="00D50442" w:rsidRPr="00E87ED2">
        <w:rPr>
          <w:sz w:val="18"/>
        </w:rPr>
        <w:t xml:space="preserve">Graf </w:t>
      </w:r>
      <w:r w:rsidR="00D50442">
        <w:rPr>
          <w:noProof/>
          <w:sz w:val="18"/>
        </w:rPr>
        <w:t>3</w:t>
      </w:r>
      <w:r w:rsidR="001C272D">
        <w:rPr>
          <w:rFonts w:asciiTheme="minorHAnsi" w:hAnsiTheme="minorHAnsi"/>
          <w:sz w:val="22"/>
          <w:szCs w:val="22"/>
        </w:rPr>
        <w:fldChar w:fldCharType="end"/>
      </w:r>
      <w:r w:rsidR="001C272D">
        <w:rPr>
          <w:rFonts w:asciiTheme="minorHAnsi" w:hAnsiTheme="minorHAnsi"/>
          <w:sz w:val="22"/>
          <w:szCs w:val="22"/>
        </w:rPr>
        <w:t xml:space="preserve">). Toto malé procento vychází z nízkého zájmu žadatelů o tento typ podpory, způsobený nedostatečnou informovaností cílové skupiny o přínosu implementace energetického managementu. Tato oblast podpory však v sobě skrývá velký potenciál následných úspor energie </w:t>
      </w:r>
      <w:r w:rsidR="001655AA">
        <w:rPr>
          <w:rFonts w:asciiTheme="minorHAnsi" w:hAnsiTheme="minorHAnsi"/>
          <w:sz w:val="22"/>
          <w:szCs w:val="22"/>
        </w:rPr>
        <w:t>v rámci veřejného i privátního sektoru</w:t>
      </w:r>
      <w:r w:rsidR="001C272D">
        <w:rPr>
          <w:rFonts w:asciiTheme="minorHAnsi" w:hAnsiTheme="minorHAnsi"/>
          <w:sz w:val="22"/>
          <w:szCs w:val="22"/>
        </w:rPr>
        <w:t>.</w:t>
      </w:r>
    </w:p>
    <w:p w:rsidR="001C272D" w:rsidRDefault="001C272D">
      <w:pPr>
        <w:jc w:val="both"/>
        <w:rPr>
          <w:rFonts w:asciiTheme="minorHAnsi" w:hAnsiTheme="minorHAnsi"/>
          <w:sz w:val="22"/>
          <w:szCs w:val="22"/>
        </w:rPr>
      </w:pPr>
    </w:p>
    <w:p w:rsidR="001C272D" w:rsidRDefault="001C272D">
      <w:pPr>
        <w:jc w:val="both"/>
        <w:rPr>
          <w:rFonts w:asciiTheme="minorHAnsi" w:hAnsiTheme="minorHAnsi"/>
          <w:sz w:val="22"/>
          <w:szCs w:val="22"/>
        </w:rPr>
      </w:pPr>
      <w:r>
        <w:rPr>
          <w:rFonts w:asciiTheme="minorHAnsi" w:hAnsiTheme="minorHAnsi"/>
          <w:sz w:val="22"/>
          <w:szCs w:val="22"/>
        </w:rPr>
        <w:t>V oblasti podpory Specifické a pilotní projekty vyhlásilo MPO čtyři výzvy. Z toho byly tři projekty neinvestičního charakteru a jeden projekt charakteru investičního. Tři projekty byly podpořeny částkou 2</w:t>
      </w:r>
      <w:r w:rsidR="0093242D">
        <w:rPr>
          <w:rFonts w:asciiTheme="minorHAnsi" w:hAnsiTheme="minorHAnsi"/>
          <w:sz w:val="22"/>
          <w:szCs w:val="22"/>
        </w:rPr>
        <w:t xml:space="preserve"> 313</w:t>
      </w:r>
      <w:r>
        <w:rPr>
          <w:rFonts w:asciiTheme="minorHAnsi" w:hAnsiTheme="minorHAnsi"/>
          <w:sz w:val="22"/>
          <w:szCs w:val="22"/>
        </w:rPr>
        <w:t xml:space="preserve"> </w:t>
      </w:r>
      <w:r w:rsidR="0093242D">
        <w:rPr>
          <w:rFonts w:asciiTheme="minorHAnsi" w:hAnsiTheme="minorHAnsi"/>
          <w:sz w:val="22"/>
          <w:szCs w:val="22"/>
        </w:rPr>
        <w:t>tis</w:t>
      </w:r>
      <w:r>
        <w:rPr>
          <w:rFonts w:asciiTheme="minorHAnsi" w:hAnsiTheme="minorHAnsi"/>
          <w:sz w:val="22"/>
          <w:szCs w:val="22"/>
        </w:rPr>
        <w:t xml:space="preserve">. Kč, což je 6,02 % z rozpočtu programu. Jeden projekt ve výši </w:t>
      </w:r>
      <w:r w:rsidR="0093242D">
        <w:rPr>
          <w:rFonts w:asciiTheme="minorHAnsi" w:hAnsiTheme="minorHAnsi"/>
          <w:sz w:val="22"/>
          <w:szCs w:val="22"/>
        </w:rPr>
        <w:t>500 tis</w:t>
      </w:r>
      <w:r>
        <w:rPr>
          <w:rFonts w:asciiTheme="minorHAnsi" w:hAnsiTheme="minorHAnsi"/>
          <w:sz w:val="22"/>
          <w:szCs w:val="22"/>
        </w:rPr>
        <w:t xml:space="preserve">. Kč byl </w:t>
      </w:r>
      <w:r w:rsidR="001655AA">
        <w:rPr>
          <w:rFonts w:asciiTheme="minorHAnsi" w:hAnsiTheme="minorHAnsi"/>
          <w:sz w:val="22"/>
          <w:szCs w:val="22"/>
        </w:rPr>
        <w:t>doporučen k podpoře a zároveň byl</w:t>
      </w:r>
      <w:r>
        <w:rPr>
          <w:rFonts w:asciiTheme="minorHAnsi" w:hAnsiTheme="minorHAnsi"/>
          <w:sz w:val="22"/>
          <w:szCs w:val="22"/>
        </w:rPr>
        <w:t xml:space="preserve"> převeden rozpočtovým opatřením na MŽP. Vzhledem ke skutečnosti, že </w:t>
      </w:r>
      <w:r w:rsidR="0093242D" w:rsidRPr="0093242D">
        <w:rPr>
          <w:rFonts w:asciiTheme="minorHAnsi" w:hAnsiTheme="minorHAnsi" w:cstheme="minorHAnsi"/>
          <w:sz w:val="22"/>
          <w:szCs w:val="22"/>
        </w:rPr>
        <w:t>tímto opatřením došlo ke snížení celkového rozpočtu programu</w:t>
      </w:r>
      <w:r>
        <w:rPr>
          <w:rFonts w:asciiTheme="minorHAnsi" w:hAnsiTheme="minorHAnsi"/>
          <w:sz w:val="22"/>
          <w:szCs w:val="22"/>
        </w:rPr>
        <w:t>, není uvedená podpora do skutečně čerpané dotace v aktivitě A zahrnuta.</w:t>
      </w:r>
    </w:p>
    <w:p w:rsidR="00584C1C" w:rsidRDefault="00584C1C">
      <w:pPr>
        <w:jc w:val="both"/>
        <w:rPr>
          <w:rFonts w:asciiTheme="minorHAnsi" w:hAnsiTheme="minorHAnsi"/>
          <w:sz w:val="22"/>
          <w:szCs w:val="22"/>
        </w:rPr>
      </w:pPr>
    </w:p>
    <w:p w:rsidR="00584C1C" w:rsidRDefault="00637A07">
      <w:pPr>
        <w:jc w:val="both"/>
        <w:rPr>
          <w:rFonts w:asciiTheme="minorHAnsi" w:hAnsiTheme="minorHAnsi"/>
          <w:sz w:val="22"/>
          <w:szCs w:val="22"/>
        </w:rPr>
      </w:pPr>
      <w:r>
        <w:rPr>
          <w:rFonts w:asciiTheme="minorHAnsi" w:hAnsiTheme="minorHAnsi"/>
          <w:sz w:val="22"/>
          <w:szCs w:val="22"/>
        </w:rPr>
        <w:t>Investiční projekty byly podpořeny 58,24 % z celkového rozpočtu programu (</w:t>
      </w:r>
      <w:r>
        <w:rPr>
          <w:rFonts w:asciiTheme="minorHAnsi" w:hAnsiTheme="minorHAnsi"/>
          <w:sz w:val="22"/>
          <w:szCs w:val="22"/>
        </w:rPr>
        <w:fldChar w:fldCharType="begin"/>
      </w:r>
      <w:r>
        <w:rPr>
          <w:rFonts w:asciiTheme="minorHAnsi" w:hAnsiTheme="minorHAnsi"/>
          <w:sz w:val="22"/>
          <w:szCs w:val="22"/>
        </w:rPr>
        <w:instrText xml:space="preserve"> REF _Ref443391293 \h </w:instrText>
      </w:r>
      <w:r>
        <w:rPr>
          <w:rFonts w:asciiTheme="minorHAnsi" w:hAnsiTheme="minorHAnsi"/>
          <w:sz w:val="22"/>
          <w:szCs w:val="22"/>
        </w:rPr>
      </w:r>
      <w:r>
        <w:rPr>
          <w:rFonts w:asciiTheme="minorHAnsi" w:hAnsiTheme="minorHAnsi"/>
          <w:sz w:val="22"/>
          <w:szCs w:val="22"/>
        </w:rPr>
        <w:fldChar w:fldCharType="separate"/>
      </w:r>
      <w:r w:rsidR="00D50442" w:rsidRPr="001F514B">
        <w:rPr>
          <w:sz w:val="18"/>
        </w:rPr>
        <w:t xml:space="preserve">Graf </w:t>
      </w:r>
      <w:r w:rsidR="00D50442">
        <w:rPr>
          <w:noProof/>
          <w:sz w:val="18"/>
        </w:rPr>
        <w:t>1</w:t>
      </w:r>
      <w:r>
        <w:rPr>
          <w:rFonts w:asciiTheme="minorHAnsi" w:hAnsiTheme="minorHAnsi"/>
          <w:sz w:val="22"/>
          <w:szCs w:val="22"/>
        </w:rPr>
        <w:fldChar w:fldCharType="end"/>
      </w:r>
      <w:r>
        <w:rPr>
          <w:rFonts w:asciiTheme="minorHAnsi" w:hAnsiTheme="minorHAnsi"/>
          <w:sz w:val="22"/>
          <w:szCs w:val="22"/>
        </w:rPr>
        <w:t>). Přiznané dotace přinášejí největší celkové investice (vlastní finanční prostředky příjemců dotace) do akcí na úsporu energie v oblasti Úspora energie (</w:t>
      </w:r>
      <w:r>
        <w:rPr>
          <w:rFonts w:asciiTheme="minorHAnsi" w:hAnsiTheme="minorHAnsi"/>
          <w:sz w:val="22"/>
          <w:szCs w:val="22"/>
        </w:rPr>
        <w:fldChar w:fldCharType="begin"/>
      </w:r>
      <w:r>
        <w:rPr>
          <w:rFonts w:asciiTheme="minorHAnsi" w:hAnsiTheme="minorHAnsi"/>
          <w:sz w:val="22"/>
          <w:szCs w:val="22"/>
        </w:rPr>
        <w:instrText xml:space="preserve"> REF _Ref443469709 \h </w:instrText>
      </w:r>
      <w:r>
        <w:rPr>
          <w:rFonts w:asciiTheme="minorHAnsi" w:hAnsiTheme="minorHAnsi"/>
          <w:sz w:val="22"/>
          <w:szCs w:val="22"/>
        </w:rPr>
      </w:r>
      <w:r>
        <w:rPr>
          <w:rFonts w:asciiTheme="minorHAnsi" w:hAnsiTheme="minorHAnsi"/>
          <w:sz w:val="22"/>
          <w:szCs w:val="22"/>
        </w:rPr>
        <w:fldChar w:fldCharType="separate"/>
      </w:r>
      <w:r w:rsidR="00D50442" w:rsidRPr="00C77193">
        <w:rPr>
          <w:sz w:val="18"/>
        </w:rPr>
        <w:t xml:space="preserve">Graf </w:t>
      </w:r>
      <w:r w:rsidR="00D50442">
        <w:rPr>
          <w:noProof/>
          <w:sz w:val="18"/>
        </w:rPr>
        <w:t>2</w:t>
      </w:r>
      <w:r>
        <w:rPr>
          <w:rFonts w:asciiTheme="minorHAnsi" w:hAnsiTheme="minorHAnsi"/>
          <w:sz w:val="22"/>
          <w:szCs w:val="22"/>
        </w:rPr>
        <w:fldChar w:fldCharType="end"/>
      </w:r>
      <w:r>
        <w:rPr>
          <w:rFonts w:asciiTheme="minorHAnsi" w:hAnsiTheme="minorHAnsi"/>
          <w:sz w:val="22"/>
          <w:szCs w:val="22"/>
        </w:rPr>
        <w:t>). V roce 2015 žádaly o dotaci v těchto aktivitách většinou obce.</w:t>
      </w:r>
    </w:p>
    <w:p w:rsidR="00637A07" w:rsidRDefault="00637A07">
      <w:pPr>
        <w:jc w:val="both"/>
        <w:rPr>
          <w:rFonts w:asciiTheme="minorHAnsi" w:hAnsiTheme="minorHAnsi"/>
          <w:sz w:val="22"/>
          <w:szCs w:val="22"/>
        </w:rPr>
      </w:pPr>
    </w:p>
    <w:p w:rsidR="00637A07" w:rsidRDefault="00637A07">
      <w:pPr>
        <w:jc w:val="both"/>
        <w:rPr>
          <w:rFonts w:asciiTheme="minorHAnsi" w:hAnsiTheme="minorHAnsi"/>
          <w:sz w:val="22"/>
          <w:szCs w:val="22"/>
        </w:rPr>
      </w:pPr>
      <w:r>
        <w:rPr>
          <w:rFonts w:asciiTheme="minorHAnsi" w:hAnsiTheme="minorHAnsi"/>
          <w:sz w:val="22"/>
          <w:szCs w:val="22"/>
        </w:rPr>
        <w:t>Podpořené projekty lze rozdělit na akce s přímými a nepřímými úsporami energie. Přínosy obou částí jsou samostatně vyhodnoceny v následujícím textu. Z grafů je patrné, že 41,76 % finančních prostředků programu EFEKT 2015 bylo vloženo do podpory aktivit s nepřímými úsporami energie.</w:t>
      </w:r>
    </w:p>
    <w:p w:rsidR="00637A07" w:rsidRDefault="00637A07">
      <w:pPr>
        <w:jc w:val="both"/>
        <w:rPr>
          <w:rFonts w:asciiTheme="minorHAnsi" w:hAnsiTheme="minorHAnsi"/>
          <w:sz w:val="22"/>
          <w:szCs w:val="22"/>
        </w:rPr>
      </w:pPr>
    </w:p>
    <w:p w:rsidR="00EF531D" w:rsidRPr="00F15B1D" w:rsidRDefault="00EF531D" w:rsidP="00EF531D">
      <w:pPr>
        <w:pStyle w:val="Titulek"/>
        <w:keepNext/>
        <w:rPr>
          <w:sz w:val="18"/>
        </w:rPr>
      </w:pPr>
      <w:bookmarkStart w:id="12" w:name="_Ref443472822"/>
      <w:r w:rsidRPr="00F15B1D">
        <w:rPr>
          <w:sz w:val="18"/>
        </w:rPr>
        <w:t xml:space="preserve">Tabulka </w:t>
      </w:r>
      <w:r w:rsidRPr="00F15B1D">
        <w:rPr>
          <w:sz w:val="18"/>
        </w:rPr>
        <w:fldChar w:fldCharType="begin"/>
      </w:r>
      <w:r w:rsidRPr="00F15B1D">
        <w:rPr>
          <w:sz w:val="18"/>
        </w:rPr>
        <w:instrText xml:space="preserve"> SEQ Tabulka \* ARABIC </w:instrText>
      </w:r>
      <w:r w:rsidRPr="00F15B1D">
        <w:rPr>
          <w:sz w:val="18"/>
        </w:rPr>
        <w:fldChar w:fldCharType="separate"/>
      </w:r>
      <w:r w:rsidR="00D50442">
        <w:rPr>
          <w:noProof/>
          <w:sz w:val="18"/>
        </w:rPr>
        <w:t>3</w:t>
      </w:r>
      <w:r w:rsidRPr="00F15B1D">
        <w:rPr>
          <w:sz w:val="18"/>
        </w:rPr>
        <w:fldChar w:fldCharType="end"/>
      </w:r>
      <w:bookmarkEnd w:id="12"/>
      <w:r w:rsidRPr="00F15B1D">
        <w:rPr>
          <w:sz w:val="18"/>
        </w:rPr>
        <w:t xml:space="preserve"> - Objem dotací podle typu příjemce v Kč</w:t>
      </w:r>
    </w:p>
    <w:tbl>
      <w:tblPr>
        <w:tblStyle w:val="Mkatabulky"/>
        <w:tblW w:w="9112" w:type="dxa"/>
        <w:tblLook w:val="04A0" w:firstRow="1" w:lastRow="0" w:firstColumn="1" w:lastColumn="0" w:noHBand="0" w:noVBand="1"/>
      </w:tblPr>
      <w:tblGrid>
        <w:gridCol w:w="1696"/>
        <w:gridCol w:w="4395"/>
        <w:gridCol w:w="3021"/>
      </w:tblGrid>
      <w:tr w:rsidR="00637A07" w:rsidTr="00BC5942">
        <w:tc>
          <w:tcPr>
            <w:tcW w:w="1696" w:type="dxa"/>
            <w:tcBorders>
              <w:bottom w:val="double" w:sz="4" w:space="0" w:color="auto"/>
            </w:tcBorders>
            <w:shd w:val="clear" w:color="auto" w:fill="D9D9D9" w:themeFill="background1" w:themeFillShade="D9"/>
          </w:tcPr>
          <w:p w:rsidR="00637A07" w:rsidRPr="00BC5942" w:rsidRDefault="00BC5942">
            <w:pPr>
              <w:jc w:val="both"/>
              <w:rPr>
                <w:rFonts w:asciiTheme="minorHAnsi" w:hAnsiTheme="minorHAnsi"/>
                <w:b/>
                <w:sz w:val="22"/>
                <w:szCs w:val="22"/>
              </w:rPr>
            </w:pPr>
            <w:r w:rsidRPr="00BC5942">
              <w:rPr>
                <w:rFonts w:asciiTheme="minorHAnsi" w:hAnsiTheme="minorHAnsi"/>
                <w:b/>
                <w:sz w:val="22"/>
                <w:szCs w:val="22"/>
              </w:rPr>
              <w:t>Položky</w:t>
            </w:r>
          </w:p>
        </w:tc>
        <w:tc>
          <w:tcPr>
            <w:tcW w:w="4395" w:type="dxa"/>
            <w:tcBorders>
              <w:bottom w:val="double" w:sz="4" w:space="0" w:color="auto"/>
            </w:tcBorders>
            <w:shd w:val="clear" w:color="auto" w:fill="D9D9D9" w:themeFill="background1" w:themeFillShade="D9"/>
          </w:tcPr>
          <w:p w:rsidR="00637A07" w:rsidRPr="00BC5942" w:rsidRDefault="00BC5942">
            <w:pPr>
              <w:jc w:val="both"/>
              <w:rPr>
                <w:rFonts w:asciiTheme="minorHAnsi" w:hAnsiTheme="minorHAnsi"/>
                <w:b/>
                <w:sz w:val="22"/>
                <w:szCs w:val="22"/>
              </w:rPr>
            </w:pPr>
            <w:r w:rsidRPr="00BC5942">
              <w:rPr>
                <w:rFonts w:asciiTheme="minorHAnsi" w:hAnsiTheme="minorHAnsi"/>
                <w:b/>
                <w:sz w:val="22"/>
                <w:szCs w:val="22"/>
              </w:rPr>
              <w:t>Příjemci dotace podle typu</w:t>
            </w:r>
          </w:p>
        </w:tc>
        <w:tc>
          <w:tcPr>
            <w:tcW w:w="3021" w:type="dxa"/>
            <w:tcBorders>
              <w:bottom w:val="double" w:sz="4" w:space="0" w:color="auto"/>
            </w:tcBorders>
            <w:shd w:val="clear" w:color="auto" w:fill="D9D9D9" w:themeFill="background1" w:themeFillShade="D9"/>
          </w:tcPr>
          <w:p w:rsidR="00637A07" w:rsidRPr="00BC5942" w:rsidRDefault="00BC5942">
            <w:pPr>
              <w:jc w:val="both"/>
              <w:rPr>
                <w:rFonts w:asciiTheme="minorHAnsi" w:hAnsiTheme="minorHAnsi"/>
                <w:b/>
                <w:sz w:val="22"/>
                <w:szCs w:val="22"/>
              </w:rPr>
            </w:pPr>
            <w:r w:rsidRPr="00BC5942">
              <w:rPr>
                <w:rFonts w:asciiTheme="minorHAnsi" w:hAnsiTheme="minorHAnsi"/>
                <w:b/>
                <w:sz w:val="22"/>
                <w:szCs w:val="22"/>
              </w:rPr>
              <w:t>Skutečně čerpaná dotace v Kč</w:t>
            </w:r>
          </w:p>
        </w:tc>
      </w:tr>
      <w:tr w:rsidR="00637A07" w:rsidTr="00BC5942">
        <w:tc>
          <w:tcPr>
            <w:tcW w:w="1696" w:type="dxa"/>
            <w:tcBorders>
              <w:top w:val="double" w:sz="4" w:space="0" w:color="auto"/>
            </w:tcBorders>
          </w:tcPr>
          <w:p w:rsidR="00637A07" w:rsidRDefault="00BC5942">
            <w:pPr>
              <w:jc w:val="both"/>
              <w:rPr>
                <w:rFonts w:asciiTheme="minorHAnsi" w:hAnsiTheme="minorHAnsi"/>
                <w:sz w:val="22"/>
                <w:szCs w:val="22"/>
              </w:rPr>
            </w:pPr>
            <w:r>
              <w:rPr>
                <w:rFonts w:asciiTheme="minorHAnsi" w:hAnsiTheme="minorHAnsi"/>
                <w:sz w:val="22"/>
                <w:szCs w:val="22"/>
              </w:rPr>
              <w:t>5212, 6312</w:t>
            </w:r>
          </w:p>
        </w:tc>
        <w:tc>
          <w:tcPr>
            <w:tcW w:w="4395" w:type="dxa"/>
            <w:tcBorders>
              <w:top w:val="double" w:sz="4" w:space="0" w:color="auto"/>
            </w:tcBorders>
          </w:tcPr>
          <w:p w:rsidR="00637A07" w:rsidRDefault="00BC5942">
            <w:pPr>
              <w:jc w:val="both"/>
              <w:rPr>
                <w:rFonts w:asciiTheme="minorHAnsi" w:hAnsiTheme="minorHAnsi"/>
                <w:sz w:val="22"/>
                <w:szCs w:val="22"/>
              </w:rPr>
            </w:pPr>
            <w:r>
              <w:rPr>
                <w:rFonts w:asciiTheme="minorHAnsi" w:hAnsiTheme="minorHAnsi"/>
                <w:sz w:val="22"/>
                <w:szCs w:val="22"/>
              </w:rPr>
              <w:t>FYZICKÉ OSOBY</w:t>
            </w:r>
          </w:p>
        </w:tc>
        <w:tc>
          <w:tcPr>
            <w:tcW w:w="3021" w:type="dxa"/>
            <w:tcBorders>
              <w:top w:val="double" w:sz="4" w:space="0" w:color="auto"/>
            </w:tcBorders>
          </w:tcPr>
          <w:p w:rsidR="00637A07" w:rsidRDefault="00BC5942" w:rsidP="00BC5942">
            <w:pPr>
              <w:jc w:val="right"/>
              <w:rPr>
                <w:rFonts w:asciiTheme="minorHAnsi" w:hAnsiTheme="minorHAnsi"/>
                <w:sz w:val="22"/>
                <w:szCs w:val="22"/>
              </w:rPr>
            </w:pPr>
            <w:r>
              <w:rPr>
                <w:rFonts w:asciiTheme="minorHAnsi" w:hAnsiTheme="minorHAnsi"/>
                <w:sz w:val="22"/>
                <w:szCs w:val="22"/>
              </w:rPr>
              <w:t>1 781 768</w:t>
            </w:r>
          </w:p>
        </w:tc>
      </w:tr>
      <w:tr w:rsidR="00637A07" w:rsidTr="00BC5942">
        <w:tc>
          <w:tcPr>
            <w:tcW w:w="1696" w:type="dxa"/>
          </w:tcPr>
          <w:p w:rsidR="00637A07" w:rsidRDefault="00BC5942">
            <w:pPr>
              <w:jc w:val="both"/>
              <w:rPr>
                <w:rFonts w:asciiTheme="minorHAnsi" w:hAnsiTheme="minorHAnsi"/>
                <w:sz w:val="22"/>
                <w:szCs w:val="22"/>
              </w:rPr>
            </w:pPr>
            <w:r>
              <w:rPr>
                <w:rFonts w:asciiTheme="minorHAnsi" w:hAnsiTheme="minorHAnsi"/>
                <w:sz w:val="22"/>
                <w:szCs w:val="22"/>
              </w:rPr>
              <w:t>5213, 6313</w:t>
            </w:r>
          </w:p>
        </w:tc>
        <w:tc>
          <w:tcPr>
            <w:tcW w:w="4395" w:type="dxa"/>
          </w:tcPr>
          <w:p w:rsidR="00637A07" w:rsidRDefault="00BC5942">
            <w:pPr>
              <w:jc w:val="both"/>
              <w:rPr>
                <w:rFonts w:asciiTheme="minorHAnsi" w:hAnsiTheme="minorHAnsi"/>
                <w:sz w:val="22"/>
                <w:szCs w:val="22"/>
              </w:rPr>
            </w:pPr>
            <w:r>
              <w:rPr>
                <w:rFonts w:asciiTheme="minorHAnsi" w:hAnsiTheme="minorHAnsi"/>
                <w:sz w:val="22"/>
                <w:szCs w:val="22"/>
              </w:rPr>
              <w:t>PRÁVNICKÉ OSOBY</w:t>
            </w:r>
          </w:p>
        </w:tc>
        <w:tc>
          <w:tcPr>
            <w:tcW w:w="3021" w:type="dxa"/>
          </w:tcPr>
          <w:p w:rsidR="00637A07" w:rsidRDefault="00BC5942" w:rsidP="00BC5942">
            <w:pPr>
              <w:jc w:val="right"/>
              <w:rPr>
                <w:rFonts w:asciiTheme="minorHAnsi" w:hAnsiTheme="minorHAnsi"/>
                <w:sz w:val="22"/>
                <w:szCs w:val="22"/>
              </w:rPr>
            </w:pPr>
            <w:r>
              <w:rPr>
                <w:rFonts w:asciiTheme="minorHAnsi" w:hAnsiTheme="minorHAnsi"/>
                <w:sz w:val="22"/>
                <w:szCs w:val="22"/>
              </w:rPr>
              <w:t>7 522 764</w:t>
            </w:r>
          </w:p>
        </w:tc>
      </w:tr>
      <w:tr w:rsidR="00637A07" w:rsidTr="00BC5942">
        <w:tc>
          <w:tcPr>
            <w:tcW w:w="1696" w:type="dxa"/>
          </w:tcPr>
          <w:p w:rsidR="00637A07" w:rsidRDefault="00BC5942">
            <w:pPr>
              <w:jc w:val="both"/>
              <w:rPr>
                <w:rFonts w:asciiTheme="minorHAnsi" w:hAnsiTheme="minorHAnsi"/>
                <w:sz w:val="22"/>
                <w:szCs w:val="22"/>
              </w:rPr>
            </w:pPr>
            <w:r>
              <w:rPr>
                <w:rFonts w:asciiTheme="minorHAnsi" w:hAnsiTheme="minorHAnsi"/>
                <w:sz w:val="22"/>
                <w:szCs w:val="22"/>
              </w:rPr>
              <w:t>5221, 6321</w:t>
            </w:r>
          </w:p>
        </w:tc>
        <w:tc>
          <w:tcPr>
            <w:tcW w:w="4395" w:type="dxa"/>
          </w:tcPr>
          <w:p w:rsidR="00637A07" w:rsidRDefault="00BC5942">
            <w:pPr>
              <w:jc w:val="both"/>
              <w:rPr>
                <w:rFonts w:asciiTheme="minorHAnsi" w:hAnsiTheme="minorHAnsi"/>
                <w:sz w:val="22"/>
                <w:szCs w:val="22"/>
              </w:rPr>
            </w:pPr>
            <w:r>
              <w:rPr>
                <w:rFonts w:asciiTheme="minorHAnsi" w:hAnsiTheme="minorHAnsi"/>
                <w:sz w:val="22"/>
                <w:szCs w:val="22"/>
              </w:rPr>
              <w:t>O.P.S.</w:t>
            </w:r>
          </w:p>
        </w:tc>
        <w:tc>
          <w:tcPr>
            <w:tcW w:w="3021" w:type="dxa"/>
          </w:tcPr>
          <w:p w:rsidR="00637A07" w:rsidRDefault="00BC5942" w:rsidP="00BC5942">
            <w:pPr>
              <w:jc w:val="right"/>
              <w:rPr>
                <w:rFonts w:asciiTheme="minorHAnsi" w:hAnsiTheme="minorHAnsi"/>
                <w:sz w:val="22"/>
                <w:szCs w:val="22"/>
              </w:rPr>
            </w:pPr>
            <w:r>
              <w:rPr>
                <w:rFonts w:asciiTheme="minorHAnsi" w:hAnsiTheme="minorHAnsi"/>
                <w:sz w:val="22"/>
                <w:szCs w:val="22"/>
              </w:rPr>
              <w:t>695 392</w:t>
            </w:r>
          </w:p>
        </w:tc>
      </w:tr>
      <w:tr w:rsidR="00BC5942" w:rsidTr="00BC5942">
        <w:tc>
          <w:tcPr>
            <w:tcW w:w="1696" w:type="dxa"/>
          </w:tcPr>
          <w:p w:rsidR="00BC5942" w:rsidRDefault="00BC5942">
            <w:pPr>
              <w:jc w:val="both"/>
              <w:rPr>
                <w:rFonts w:asciiTheme="minorHAnsi" w:hAnsiTheme="minorHAnsi"/>
                <w:sz w:val="22"/>
                <w:szCs w:val="22"/>
              </w:rPr>
            </w:pPr>
            <w:r>
              <w:rPr>
                <w:rFonts w:asciiTheme="minorHAnsi" w:hAnsiTheme="minorHAnsi"/>
                <w:sz w:val="22"/>
                <w:szCs w:val="22"/>
              </w:rPr>
              <w:t>5222, 6322</w:t>
            </w:r>
          </w:p>
        </w:tc>
        <w:tc>
          <w:tcPr>
            <w:tcW w:w="4395" w:type="dxa"/>
          </w:tcPr>
          <w:p w:rsidR="00BC5942" w:rsidRDefault="00BC5942">
            <w:pPr>
              <w:jc w:val="both"/>
              <w:rPr>
                <w:rFonts w:asciiTheme="minorHAnsi" w:hAnsiTheme="minorHAnsi"/>
                <w:sz w:val="22"/>
                <w:szCs w:val="22"/>
              </w:rPr>
            </w:pPr>
            <w:r>
              <w:rPr>
                <w:rFonts w:asciiTheme="minorHAnsi" w:hAnsiTheme="minorHAnsi"/>
                <w:sz w:val="22"/>
                <w:szCs w:val="22"/>
              </w:rPr>
              <w:t>OBČANSKÁ SDRUŽENÍ</w:t>
            </w:r>
          </w:p>
        </w:tc>
        <w:tc>
          <w:tcPr>
            <w:tcW w:w="3021" w:type="dxa"/>
          </w:tcPr>
          <w:p w:rsidR="00BC5942" w:rsidRDefault="00BC5942" w:rsidP="00BC5942">
            <w:pPr>
              <w:jc w:val="right"/>
              <w:rPr>
                <w:rFonts w:asciiTheme="minorHAnsi" w:hAnsiTheme="minorHAnsi"/>
                <w:sz w:val="22"/>
                <w:szCs w:val="22"/>
              </w:rPr>
            </w:pPr>
            <w:r>
              <w:rPr>
                <w:rFonts w:asciiTheme="minorHAnsi" w:hAnsiTheme="minorHAnsi"/>
                <w:sz w:val="22"/>
                <w:szCs w:val="22"/>
              </w:rPr>
              <w:t>4 074 879</w:t>
            </w:r>
          </w:p>
        </w:tc>
      </w:tr>
      <w:tr w:rsidR="00BC5942" w:rsidTr="00BC5942">
        <w:tc>
          <w:tcPr>
            <w:tcW w:w="1696" w:type="dxa"/>
          </w:tcPr>
          <w:p w:rsidR="00BC5942" w:rsidRDefault="00BC5942">
            <w:pPr>
              <w:jc w:val="both"/>
              <w:rPr>
                <w:rFonts w:asciiTheme="minorHAnsi" w:hAnsiTheme="minorHAnsi"/>
                <w:sz w:val="22"/>
                <w:szCs w:val="22"/>
              </w:rPr>
            </w:pPr>
            <w:r>
              <w:rPr>
                <w:rFonts w:asciiTheme="minorHAnsi" w:hAnsiTheme="minorHAnsi"/>
                <w:sz w:val="22"/>
                <w:szCs w:val="22"/>
              </w:rPr>
              <w:t>5229, 6329</w:t>
            </w:r>
          </w:p>
        </w:tc>
        <w:tc>
          <w:tcPr>
            <w:tcW w:w="4395" w:type="dxa"/>
          </w:tcPr>
          <w:p w:rsidR="00BC5942" w:rsidRDefault="00BC5942">
            <w:pPr>
              <w:jc w:val="both"/>
              <w:rPr>
                <w:rFonts w:asciiTheme="minorHAnsi" w:hAnsiTheme="minorHAnsi"/>
                <w:sz w:val="22"/>
                <w:szCs w:val="22"/>
              </w:rPr>
            </w:pPr>
            <w:r>
              <w:rPr>
                <w:rFonts w:asciiTheme="minorHAnsi" w:hAnsiTheme="minorHAnsi"/>
                <w:sz w:val="22"/>
                <w:szCs w:val="22"/>
              </w:rPr>
              <w:t>OSTATNÍ NEZISKOVÉ ORGANIZACE</w:t>
            </w:r>
          </w:p>
        </w:tc>
        <w:tc>
          <w:tcPr>
            <w:tcW w:w="3021" w:type="dxa"/>
          </w:tcPr>
          <w:p w:rsidR="00BC5942" w:rsidRDefault="00BC5942" w:rsidP="00BC5942">
            <w:pPr>
              <w:jc w:val="right"/>
              <w:rPr>
                <w:rFonts w:asciiTheme="minorHAnsi" w:hAnsiTheme="minorHAnsi"/>
                <w:sz w:val="22"/>
                <w:szCs w:val="22"/>
              </w:rPr>
            </w:pPr>
            <w:r>
              <w:rPr>
                <w:rFonts w:asciiTheme="minorHAnsi" w:hAnsiTheme="minorHAnsi"/>
                <w:sz w:val="22"/>
                <w:szCs w:val="22"/>
              </w:rPr>
              <w:t>637 220</w:t>
            </w:r>
          </w:p>
        </w:tc>
      </w:tr>
      <w:tr w:rsidR="00BC5942" w:rsidTr="00EF531D">
        <w:tc>
          <w:tcPr>
            <w:tcW w:w="1696" w:type="dxa"/>
            <w:tcBorders>
              <w:bottom w:val="single" w:sz="4" w:space="0" w:color="auto"/>
            </w:tcBorders>
          </w:tcPr>
          <w:p w:rsidR="00BC5942" w:rsidRDefault="00BC5942">
            <w:pPr>
              <w:jc w:val="both"/>
              <w:rPr>
                <w:rFonts w:asciiTheme="minorHAnsi" w:hAnsiTheme="minorHAnsi"/>
                <w:sz w:val="22"/>
                <w:szCs w:val="22"/>
              </w:rPr>
            </w:pPr>
            <w:r>
              <w:rPr>
                <w:rFonts w:asciiTheme="minorHAnsi" w:hAnsiTheme="minorHAnsi"/>
                <w:sz w:val="22"/>
                <w:szCs w:val="22"/>
              </w:rPr>
              <w:t>5321, 6341</w:t>
            </w:r>
          </w:p>
        </w:tc>
        <w:tc>
          <w:tcPr>
            <w:tcW w:w="4395" w:type="dxa"/>
            <w:tcBorders>
              <w:bottom w:val="single" w:sz="4" w:space="0" w:color="auto"/>
            </w:tcBorders>
          </w:tcPr>
          <w:p w:rsidR="00BC5942" w:rsidRDefault="00BC5942">
            <w:pPr>
              <w:jc w:val="both"/>
              <w:rPr>
                <w:rFonts w:asciiTheme="minorHAnsi" w:hAnsiTheme="minorHAnsi"/>
                <w:sz w:val="22"/>
                <w:szCs w:val="22"/>
              </w:rPr>
            </w:pPr>
            <w:r>
              <w:rPr>
                <w:rFonts w:asciiTheme="minorHAnsi" w:hAnsiTheme="minorHAnsi"/>
                <w:sz w:val="22"/>
                <w:szCs w:val="22"/>
              </w:rPr>
              <w:t>OBCE</w:t>
            </w:r>
          </w:p>
        </w:tc>
        <w:tc>
          <w:tcPr>
            <w:tcW w:w="3021" w:type="dxa"/>
            <w:tcBorders>
              <w:bottom w:val="single" w:sz="4" w:space="0" w:color="auto"/>
            </w:tcBorders>
          </w:tcPr>
          <w:p w:rsidR="00BC5942" w:rsidRDefault="00BC5942" w:rsidP="00BC5942">
            <w:pPr>
              <w:jc w:val="right"/>
              <w:rPr>
                <w:rFonts w:asciiTheme="minorHAnsi" w:hAnsiTheme="minorHAnsi"/>
                <w:sz w:val="22"/>
                <w:szCs w:val="22"/>
              </w:rPr>
            </w:pPr>
            <w:r>
              <w:rPr>
                <w:rFonts w:asciiTheme="minorHAnsi" w:hAnsiTheme="minorHAnsi"/>
                <w:sz w:val="22"/>
                <w:szCs w:val="22"/>
              </w:rPr>
              <w:t>21 692 033</w:t>
            </w:r>
          </w:p>
        </w:tc>
      </w:tr>
      <w:tr w:rsidR="00BC5942" w:rsidTr="00EF531D">
        <w:tc>
          <w:tcPr>
            <w:tcW w:w="1696" w:type="dxa"/>
            <w:tcBorders>
              <w:bottom w:val="single" w:sz="4" w:space="0" w:color="auto"/>
            </w:tcBorders>
          </w:tcPr>
          <w:p w:rsidR="00BC5942" w:rsidRDefault="00BC5942">
            <w:pPr>
              <w:jc w:val="both"/>
              <w:rPr>
                <w:rFonts w:asciiTheme="minorHAnsi" w:hAnsiTheme="minorHAnsi"/>
                <w:sz w:val="22"/>
                <w:szCs w:val="22"/>
              </w:rPr>
            </w:pPr>
            <w:r>
              <w:rPr>
                <w:rFonts w:asciiTheme="minorHAnsi" w:hAnsiTheme="minorHAnsi"/>
                <w:sz w:val="22"/>
                <w:szCs w:val="22"/>
              </w:rPr>
              <w:t>5323, 6342</w:t>
            </w:r>
          </w:p>
        </w:tc>
        <w:tc>
          <w:tcPr>
            <w:tcW w:w="4395" w:type="dxa"/>
            <w:tcBorders>
              <w:bottom w:val="single" w:sz="4" w:space="0" w:color="auto"/>
            </w:tcBorders>
          </w:tcPr>
          <w:p w:rsidR="00BC5942" w:rsidRDefault="00BC5942">
            <w:pPr>
              <w:jc w:val="both"/>
              <w:rPr>
                <w:rFonts w:asciiTheme="minorHAnsi" w:hAnsiTheme="minorHAnsi"/>
                <w:sz w:val="22"/>
                <w:szCs w:val="22"/>
              </w:rPr>
            </w:pPr>
            <w:r>
              <w:rPr>
                <w:rFonts w:asciiTheme="minorHAnsi" w:hAnsiTheme="minorHAnsi"/>
                <w:sz w:val="22"/>
                <w:szCs w:val="22"/>
              </w:rPr>
              <w:t>KRAJE</w:t>
            </w:r>
          </w:p>
        </w:tc>
        <w:tc>
          <w:tcPr>
            <w:tcW w:w="3021" w:type="dxa"/>
            <w:tcBorders>
              <w:bottom w:val="single" w:sz="4" w:space="0" w:color="auto"/>
            </w:tcBorders>
          </w:tcPr>
          <w:p w:rsidR="00BC5942" w:rsidRDefault="00BC5942" w:rsidP="00BC5942">
            <w:pPr>
              <w:jc w:val="right"/>
              <w:rPr>
                <w:rFonts w:asciiTheme="minorHAnsi" w:hAnsiTheme="minorHAnsi"/>
                <w:sz w:val="22"/>
                <w:szCs w:val="22"/>
              </w:rPr>
            </w:pPr>
            <w:r>
              <w:rPr>
                <w:rFonts w:asciiTheme="minorHAnsi" w:hAnsiTheme="minorHAnsi"/>
                <w:sz w:val="22"/>
                <w:szCs w:val="22"/>
              </w:rPr>
              <w:t>870 000</w:t>
            </w:r>
          </w:p>
        </w:tc>
      </w:tr>
      <w:tr w:rsidR="00BC5942" w:rsidTr="00EF531D">
        <w:tc>
          <w:tcPr>
            <w:tcW w:w="1696" w:type="dxa"/>
            <w:tcBorders>
              <w:top w:val="single" w:sz="4" w:space="0" w:color="auto"/>
              <w:bottom w:val="single" w:sz="4" w:space="0" w:color="auto"/>
            </w:tcBorders>
          </w:tcPr>
          <w:p w:rsidR="00BC5942" w:rsidRDefault="00BC5942">
            <w:pPr>
              <w:jc w:val="both"/>
              <w:rPr>
                <w:rFonts w:asciiTheme="minorHAnsi" w:hAnsiTheme="minorHAnsi"/>
                <w:sz w:val="22"/>
                <w:szCs w:val="22"/>
              </w:rPr>
            </w:pPr>
            <w:r>
              <w:rPr>
                <w:rFonts w:asciiTheme="minorHAnsi" w:hAnsiTheme="minorHAnsi"/>
                <w:sz w:val="22"/>
                <w:szCs w:val="22"/>
              </w:rPr>
              <w:t>5332, 6352</w:t>
            </w:r>
          </w:p>
        </w:tc>
        <w:tc>
          <w:tcPr>
            <w:tcW w:w="4395" w:type="dxa"/>
            <w:tcBorders>
              <w:top w:val="single" w:sz="4" w:space="0" w:color="auto"/>
              <w:bottom w:val="single" w:sz="4" w:space="0" w:color="auto"/>
            </w:tcBorders>
          </w:tcPr>
          <w:p w:rsidR="00BC5942" w:rsidRDefault="00BC5942">
            <w:pPr>
              <w:jc w:val="both"/>
              <w:rPr>
                <w:rFonts w:asciiTheme="minorHAnsi" w:hAnsiTheme="minorHAnsi"/>
                <w:sz w:val="22"/>
                <w:szCs w:val="22"/>
              </w:rPr>
            </w:pPr>
            <w:r>
              <w:rPr>
                <w:rFonts w:asciiTheme="minorHAnsi" w:hAnsiTheme="minorHAnsi"/>
                <w:sz w:val="22"/>
                <w:szCs w:val="22"/>
              </w:rPr>
              <w:t>VŠ</w:t>
            </w:r>
          </w:p>
        </w:tc>
        <w:tc>
          <w:tcPr>
            <w:tcW w:w="3021" w:type="dxa"/>
            <w:tcBorders>
              <w:top w:val="single" w:sz="4" w:space="0" w:color="auto"/>
              <w:bottom w:val="single" w:sz="4" w:space="0" w:color="auto"/>
            </w:tcBorders>
          </w:tcPr>
          <w:p w:rsidR="00BC5942" w:rsidRDefault="00EF531D" w:rsidP="00BC5942">
            <w:pPr>
              <w:jc w:val="right"/>
              <w:rPr>
                <w:rFonts w:asciiTheme="minorHAnsi" w:hAnsiTheme="minorHAnsi"/>
                <w:sz w:val="22"/>
                <w:szCs w:val="22"/>
              </w:rPr>
            </w:pPr>
            <w:r>
              <w:rPr>
                <w:rFonts w:asciiTheme="minorHAnsi" w:hAnsiTheme="minorHAnsi"/>
                <w:sz w:val="22"/>
                <w:szCs w:val="22"/>
              </w:rPr>
              <w:t>963 000</w:t>
            </w:r>
          </w:p>
        </w:tc>
      </w:tr>
      <w:tr w:rsidR="00BC5942" w:rsidTr="00EF531D">
        <w:tc>
          <w:tcPr>
            <w:tcW w:w="1696" w:type="dxa"/>
            <w:tcBorders>
              <w:top w:val="single" w:sz="4" w:space="0" w:color="auto"/>
              <w:bottom w:val="single" w:sz="4" w:space="0" w:color="auto"/>
            </w:tcBorders>
            <w:shd w:val="clear" w:color="auto" w:fill="auto"/>
          </w:tcPr>
          <w:p w:rsidR="00BC5942" w:rsidRPr="00BC5942" w:rsidRDefault="00EF531D">
            <w:pPr>
              <w:jc w:val="both"/>
              <w:rPr>
                <w:rFonts w:asciiTheme="minorHAnsi" w:hAnsiTheme="minorHAnsi"/>
                <w:sz w:val="22"/>
                <w:szCs w:val="22"/>
              </w:rPr>
            </w:pPr>
            <w:r>
              <w:rPr>
                <w:rFonts w:asciiTheme="minorHAnsi" w:hAnsiTheme="minorHAnsi"/>
                <w:sz w:val="22"/>
                <w:szCs w:val="22"/>
              </w:rPr>
              <w:t>5334</w:t>
            </w:r>
            <w:r w:rsidR="00F15B1D">
              <w:rPr>
                <w:rFonts w:asciiTheme="minorHAnsi" w:hAnsiTheme="minorHAnsi"/>
                <w:sz w:val="22"/>
                <w:szCs w:val="22"/>
              </w:rPr>
              <w:t>, 6354</w:t>
            </w:r>
          </w:p>
        </w:tc>
        <w:tc>
          <w:tcPr>
            <w:tcW w:w="4395" w:type="dxa"/>
            <w:tcBorders>
              <w:top w:val="single" w:sz="4" w:space="0" w:color="auto"/>
              <w:bottom w:val="single" w:sz="4" w:space="0" w:color="auto"/>
            </w:tcBorders>
            <w:shd w:val="clear" w:color="auto" w:fill="auto"/>
          </w:tcPr>
          <w:p w:rsidR="00BC5942" w:rsidRPr="00BC5942" w:rsidRDefault="00F15B1D">
            <w:pPr>
              <w:jc w:val="both"/>
              <w:rPr>
                <w:rFonts w:asciiTheme="minorHAnsi" w:hAnsiTheme="minorHAnsi"/>
                <w:sz w:val="22"/>
                <w:szCs w:val="22"/>
              </w:rPr>
            </w:pPr>
            <w:r>
              <w:rPr>
                <w:rFonts w:asciiTheme="minorHAnsi" w:hAnsiTheme="minorHAnsi"/>
                <w:sz w:val="22"/>
                <w:szCs w:val="22"/>
              </w:rPr>
              <w:t>VEŘEJNÉ VÝZKUMNÉ INSTITUCE</w:t>
            </w:r>
          </w:p>
        </w:tc>
        <w:tc>
          <w:tcPr>
            <w:tcW w:w="3021" w:type="dxa"/>
            <w:tcBorders>
              <w:top w:val="single" w:sz="4" w:space="0" w:color="auto"/>
              <w:bottom w:val="single" w:sz="4" w:space="0" w:color="auto"/>
            </w:tcBorders>
          </w:tcPr>
          <w:p w:rsidR="00BC5942" w:rsidRDefault="00EF531D" w:rsidP="00BC5942">
            <w:pPr>
              <w:jc w:val="right"/>
              <w:rPr>
                <w:rFonts w:asciiTheme="minorHAnsi" w:hAnsiTheme="minorHAnsi"/>
                <w:sz w:val="22"/>
                <w:szCs w:val="22"/>
              </w:rPr>
            </w:pPr>
            <w:r>
              <w:rPr>
                <w:rFonts w:asciiTheme="minorHAnsi" w:hAnsiTheme="minorHAnsi"/>
                <w:sz w:val="22"/>
                <w:szCs w:val="22"/>
              </w:rPr>
              <w:t>40 000</w:t>
            </w:r>
          </w:p>
        </w:tc>
      </w:tr>
      <w:tr w:rsidR="00BC5942" w:rsidTr="00EF531D">
        <w:tc>
          <w:tcPr>
            <w:tcW w:w="1696" w:type="dxa"/>
            <w:tcBorders>
              <w:top w:val="single" w:sz="4" w:space="0" w:color="auto"/>
            </w:tcBorders>
            <w:shd w:val="clear" w:color="auto" w:fill="auto"/>
          </w:tcPr>
          <w:p w:rsidR="00BC5942" w:rsidRPr="00EF531D" w:rsidRDefault="00EF531D">
            <w:pPr>
              <w:jc w:val="both"/>
              <w:rPr>
                <w:rFonts w:asciiTheme="minorHAnsi" w:hAnsiTheme="minorHAnsi"/>
                <w:sz w:val="22"/>
                <w:szCs w:val="22"/>
              </w:rPr>
            </w:pPr>
            <w:r w:rsidRPr="00EF531D">
              <w:rPr>
                <w:rFonts w:asciiTheme="minorHAnsi" w:hAnsiTheme="minorHAnsi"/>
                <w:sz w:val="22"/>
                <w:szCs w:val="22"/>
              </w:rPr>
              <w:t>5336</w:t>
            </w:r>
            <w:r w:rsidR="00F15B1D">
              <w:rPr>
                <w:rFonts w:asciiTheme="minorHAnsi" w:hAnsiTheme="minorHAnsi"/>
                <w:sz w:val="22"/>
                <w:szCs w:val="22"/>
              </w:rPr>
              <w:t>, 6351</w:t>
            </w:r>
          </w:p>
        </w:tc>
        <w:tc>
          <w:tcPr>
            <w:tcW w:w="4395" w:type="dxa"/>
            <w:tcBorders>
              <w:top w:val="single" w:sz="4" w:space="0" w:color="auto"/>
            </w:tcBorders>
            <w:shd w:val="clear" w:color="auto" w:fill="auto"/>
          </w:tcPr>
          <w:p w:rsidR="00BC5942" w:rsidRPr="00EF531D" w:rsidRDefault="00F15B1D">
            <w:pPr>
              <w:jc w:val="both"/>
              <w:rPr>
                <w:rFonts w:asciiTheme="minorHAnsi" w:hAnsiTheme="minorHAnsi"/>
                <w:sz w:val="22"/>
                <w:szCs w:val="22"/>
              </w:rPr>
            </w:pPr>
            <w:r>
              <w:rPr>
                <w:rFonts w:asciiTheme="minorHAnsi" w:hAnsiTheme="minorHAnsi"/>
                <w:sz w:val="22"/>
                <w:szCs w:val="22"/>
              </w:rPr>
              <w:t>ZŘÍZENÉ PŘÍSPĚVKOVÉ ORGANIZACE</w:t>
            </w:r>
          </w:p>
        </w:tc>
        <w:tc>
          <w:tcPr>
            <w:tcW w:w="3021" w:type="dxa"/>
            <w:tcBorders>
              <w:top w:val="single" w:sz="4" w:space="0" w:color="auto"/>
            </w:tcBorders>
          </w:tcPr>
          <w:p w:rsidR="00BC5942" w:rsidRPr="00EF531D" w:rsidRDefault="00EF531D" w:rsidP="00BC5942">
            <w:pPr>
              <w:jc w:val="right"/>
              <w:rPr>
                <w:rFonts w:asciiTheme="minorHAnsi" w:hAnsiTheme="minorHAnsi"/>
                <w:sz w:val="22"/>
                <w:szCs w:val="22"/>
              </w:rPr>
            </w:pPr>
            <w:r>
              <w:rPr>
                <w:rFonts w:asciiTheme="minorHAnsi" w:hAnsiTheme="minorHAnsi"/>
                <w:sz w:val="22"/>
                <w:szCs w:val="22"/>
              </w:rPr>
              <w:t>80 000</w:t>
            </w:r>
          </w:p>
        </w:tc>
      </w:tr>
      <w:tr w:rsidR="00BC5942" w:rsidTr="00EF531D">
        <w:tc>
          <w:tcPr>
            <w:tcW w:w="6091" w:type="dxa"/>
            <w:gridSpan w:val="2"/>
            <w:tcBorders>
              <w:top w:val="double" w:sz="4" w:space="0" w:color="auto"/>
            </w:tcBorders>
            <w:shd w:val="clear" w:color="auto" w:fill="D9D9D9" w:themeFill="background1" w:themeFillShade="D9"/>
          </w:tcPr>
          <w:p w:rsidR="00BC5942" w:rsidRPr="00BC5942" w:rsidRDefault="00BC5942">
            <w:pPr>
              <w:jc w:val="both"/>
              <w:rPr>
                <w:rFonts w:asciiTheme="minorHAnsi" w:hAnsiTheme="minorHAnsi"/>
                <w:b/>
                <w:sz w:val="22"/>
                <w:szCs w:val="22"/>
              </w:rPr>
            </w:pPr>
            <w:r w:rsidRPr="00BC5942">
              <w:rPr>
                <w:rFonts w:asciiTheme="minorHAnsi" w:hAnsiTheme="minorHAnsi"/>
                <w:b/>
                <w:sz w:val="22"/>
                <w:szCs w:val="22"/>
              </w:rPr>
              <w:t>Celkem</w:t>
            </w:r>
          </w:p>
        </w:tc>
        <w:tc>
          <w:tcPr>
            <w:tcW w:w="3021" w:type="dxa"/>
            <w:tcBorders>
              <w:top w:val="double" w:sz="4" w:space="0" w:color="auto"/>
            </w:tcBorders>
            <w:shd w:val="clear" w:color="auto" w:fill="D9D9D9" w:themeFill="background1" w:themeFillShade="D9"/>
          </w:tcPr>
          <w:p w:rsidR="00BC5942" w:rsidRPr="00EF531D" w:rsidRDefault="00EF531D" w:rsidP="00BC5942">
            <w:pPr>
              <w:jc w:val="right"/>
              <w:rPr>
                <w:rFonts w:asciiTheme="minorHAnsi" w:hAnsiTheme="minorHAnsi"/>
                <w:b/>
                <w:sz w:val="22"/>
                <w:szCs w:val="22"/>
              </w:rPr>
            </w:pPr>
            <w:r>
              <w:rPr>
                <w:rFonts w:asciiTheme="minorHAnsi" w:hAnsiTheme="minorHAnsi"/>
                <w:b/>
                <w:sz w:val="22"/>
                <w:szCs w:val="22"/>
              </w:rPr>
              <w:t>38 357 056</w:t>
            </w:r>
          </w:p>
        </w:tc>
      </w:tr>
    </w:tbl>
    <w:p w:rsidR="00637A07" w:rsidRDefault="00637A07">
      <w:pPr>
        <w:jc w:val="both"/>
        <w:rPr>
          <w:rFonts w:asciiTheme="minorHAnsi" w:hAnsiTheme="minorHAnsi"/>
          <w:sz w:val="22"/>
          <w:szCs w:val="22"/>
        </w:rPr>
      </w:pPr>
    </w:p>
    <w:p w:rsidR="002621C9" w:rsidRDefault="002621C9">
      <w:pPr>
        <w:jc w:val="both"/>
        <w:rPr>
          <w:rFonts w:asciiTheme="minorHAnsi" w:hAnsiTheme="minorHAnsi"/>
          <w:sz w:val="22"/>
          <w:szCs w:val="22"/>
        </w:rPr>
      </w:pPr>
    </w:p>
    <w:p w:rsidR="00DA72B0" w:rsidRDefault="002621C9">
      <w:pPr>
        <w:jc w:val="both"/>
        <w:rPr>
          <w:rFonts w:asciiTheme="minorHAnsi" w:hAnsiTheme="minorHAnsi"/>
          <w:sz w:val="22"/>
          <w:szCs w:val="22"/>
        </w:rPr>
      </w:pPr>
      <w:r>
        <w:rPr>
          <w:rFonts w:asciiTheme="minorHAnsi" w:hAnsiTheme="minorHAnsi"/>
          <w:sz w:val="22"/>
          <w:szCs w:val="22"/>
        </w:rPr>
        <w:t>Program EFEKT 2015 můžeme zhodnotit také z hlediska typu příjemců (</w:t>
      </w:r>
      <w:r>
        <w:rPr>
          <w:rFonts w:asciiTheme="minorHAnsi" w:hAnsiTheme="minorHAnsi"/>
          <w:sz w:val="22"/>
          <w:szCs w:val="22"/>
        </w:rPr>
        <w:fldChar w:fldCharType="begin"/>
      </w:r>
      <w:r>
        <w:rPr>
          <w:rFonts w:asciiTheme="minorHAnsi" w:hAnsiTheme="minorHAnsi"/>
          <w:sz w:val="22"/>
          <w:szCs w:val="22"/>
        </w:rPr>
        <w:instrText xml:space="preserve"> REF _Ref443472822 \h </w:instrText>
      </w:r>
      <w:r>
        <w:rPr>
          <w:rFonts w:asciiTheme="minorHAnsi" w:hAnsiTheme="minorHAnsi"/>
          <w:sz w:val="22"/>
          <w:szCs w:val="22"/>
        </w:rPr>
      </w:r>
      <w:r>
        <w:rPr>
          <w:rFonts w:asciiTheme="minorHAnsi" w:hAnsiTheme="minorHAnsi"/>
          <w:sz w:val="22"/>
          <w:szCs w:val="22"/>
        </w:rPr>
        <w:fldChar w:fldCharType="separate"/>
      </w:r>
      <w:r w:rsidR="00D50442" w:rsidRPr="00F15B1D">
        <w:rPr>
          <w:sz w:val="18"/>
        </w:rPr>
        <w:t xml:space="preserve">Tabulka </w:t>
      </w:r>
      <w:r w:rsidR="00D50442">
        <w:rPr>
          <w:noProof/>
          <w:sz w:val="18"/>
        </w:rPr>
        <w:t>3</w:t>
      </w:r>
      <w:r>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REF _Ref443472838 \h </w:instrText>
      </w:r>
      <w:r>
        <w:rPr>
          <w:rFonts w:asciiTheme="minorHAnsi" w:hAnsiTheme="minorHAnsi"/>
          <w:sz w:val="22"/>
          <w:szCs w:val="22"/>
        </w:rPr>
      </w:r>
      <w:r>
        <w:rPr>
          <w:rFonts w:asciiTheme="minorHAnsi" w:hAnsiTheme="minorHAnsi"/>
          <w:sz w:val="22"/>
          <w:szCs w:val="22"/>
        </w:rPr>
        <w:fldChar w:fldCharType="separate"/>
      </w:r>
      <w:r w:rsidR="00D50442" w:rsidRPr="00DA72B0">
        <w:rPr>
          <w:sz w:val="18"/>
        </w:rPr>
        <w:t xml:space="preserve">Graf </w:t>
      </w:r>
      <w:r w:rsidR="00D50442">
        <w:rPr>
          <w:noProof/>
          <w:sz w:val="18"/>
        </w:rPr>
        <w:t>4</w:t>
      </w:r>
      <w:r>
        <w:rPr>
          <w:rFonts w:asciiTheme="minorHAnsi" w:hAnsiTheme="minorHAnsi"/>
          <w:sz w:val="22"/>
          <w:szCs w:val="22"/>
        </w:rPr>
        <w:fldChar w:fldCharType="end"/>
      </w:r>
      <w:r>
        <w:rPr>
          <w:rFonts w:asciiTheme="minorHAnsi" w:hAnsiTheme="minorHAnsi"/>
          <w:sz w:val="22"/>
          <w:szCs w:val="22"/>
        </w:rPr>
        <w:t>). Je zřejmé, že největší část dotací, více než polovinu (56,55 %), dostávají obce a města. Následují právnické osoby (19,61 %), což jsou společnosti s. r. o. a akciové společnosti. Dále jsou spolky (10,62 %), fyzické osoby (4,65 %) a ostatní neziskové organizace (1,66 %).</w:t>
      </w:r>
    </w:p>
    <w:p w:rsidR="00DA72B0" w:rsidRDefault="00DA72B0">
      <w:pPr>
        <w:jc w:val="both"/>
        <w:rPr>
          <w:rFonts w:asciiTheme="minorHAnsi" w:hAnsiTheme="minorHAnsi"/>
          <w:sz w:val="22"/>
          <w:szCs w:val="22"/>
        </w:rPr>
      </w:pPr>
    </w:p>
    <w:p w:rsidR="00DA72B0" w:rsidRDefault="00DA72B0">
      <w:pPr>
        <w:jc w:val="both"/>
        <w:rPr>
          <w:rFonts w:asciiTheme="minorHAnsi" w:hAnsiTheme="minorHAnsi"/>
          <w:sz w:val="22"/>
          <w:szCs w:val="22"/>
        </w:rPr>
      </w:pPr>
    </w:p>
    <w:p w:rsidR="00DA72B0" w:rsidRDefault="00DA72B0">
      <w:pPr>
        <w:jc w:val="both"/>
        <w:rPr>
          <w:rFonts w:asciiTheme="minorHAnsi" w:hAnsiTheme="minorHAnsi"/>
          <w:sz w:val="22"/>
          <w:szCs w:val="22"/>
        </w:rPr>
      </w:pPr>
    </w:p>
    <w:p w:rsidR="00DA72B0" w:rsidRDefault="00DA72B0">
      <w:pPr>
        <w:jc w:val="both"/>
        <w:rPr>
          <w:rFonts w:asciiTheme="minorHAnsi" w:hAnsiTheme="minorHAnsi"/>
          <w:sz w:val="22"/>
          <w:szCs w:val="22"/>
        </w:rPr>
      </w:pPr>
    </w:p>
    <w:p w:rsidR="00DA72B0" w:rsidRDefault="00DA72B0">
      <w:pPr>
        <w:jc w:val="both"/>
        <w:rPr>
          <w:rFonts w:asciiTheme="minorHAnsi" w:hAnsiTheme="minorHAnsi"/>
          <w:sz w:val="22"/>
          <w:szCs w:val="22"/>
        </w:rPr>
      </w:pPr>
    </w:p>
    <w:p w:rsidR="00DA72B0" w:rsidRDefault="00DA72B0">
      <w:pPr>
        <w:jc w:val="both"/>
        <w:rPr>
          <w:rFonts w:asciiTheme="minorHAnsi" w:hAnsiTheme="minorHAnsi"/>
          <w:sz w:val="22"/>
          <w:szCs w:val="22"/>
        </w:rPr>
      </w:pPr>
    </w:p>
    <w:p w:rsidR="00DA72B0" w:rsidRDefault="00DA72B0">
      <w:pPr>
        <w:jc w:val="both"/>
        <w:rPr>
          <w:rFonts w:asciiTheme="minorHAnsi" w:hAnsiTheme="minorHAnsi"/>
          <w:sz w:val="22"/>
          <w:szCs w:val="22"/>
        </w:rPr>
      </w:pPr>
    </w:p>
    <w:p w:rsidR="00DA72B0" w:rsidRDefault="00DA72B0">
      <w:pPr>
        <w:jc w:val="both"/>
        <w:rPr>
          <w:rFonts w:asciiTheme="minorHAnsi" w:hAnsiTheme="minorHAnsi"/>
          <w:sz w:val="22"/>
          <w:szCs w:val="22"/>
        </w:rPr>
      </w:pPr>
    </w:p>
    <w:p w:rsidR="00DA72B0" w:rsidRDefault="00F301CD">
      <w:pPr>
        <w:jc w:val="both"/>
        <w:rPr>
          <w:rFonts w:asciiTheme="minorHAnsi" w:hAnsiTheme="minorHAnsi"/>
          <w:sz w:val="22"/>
          <w:szCs w:val="22"/>
        </w:rPr>
      </w:pPr>
      <w:r>
        <w:rPr>
          <w:noProof/>
        </w:rPr>
        <w:drawing>
          <wp:anchor distT="0" distB="0" distL="114300" distR="114300" simplePos="0" relativeHeight="251705856" behindDoc="0" locked="0" layoutInCell="1" allowOverlap="1" wp14:anchorId="0A57916D" wp14:editId="5C72B865">
            <wp:simplePos x="0" y="0"/>
            <wp:positionH relativeFrom="column">
              <wp:posOffset>-1270</wp:posOffset>
            </wp:positionH>
            <wp:positionV relativeFrom="page">
              <wp:posOffset>802640</wp:posOffset>
            </wp:positionV>
            <wp:extent cx="5740400" cy="2743200"/>
            <wp:effectExtent l="0" t="0" r="12700" b="0"/>
            <wp:wrapNone/>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DA72B0" w:rsidRDefault="00DA72B0">
      <w:pPr>
        <w:jc w:val="both"/>
        <w:rPr>
          <w:rFonts w:asciiTheme="minorHAnsi" w:hAnsiTheme="minorHAnsi"/>
          <w:sz w:val="22"/>
          <w:szCs w:val="22"/>
        </w:rPr>
      </w:pPr>
    </w:p>
    <w:p w:rsidR="00DA72B0" w:rsidRDefault="00DA72B0">
      <w:pPr>
        <w:jc w:val="both"/>
        <w:rPr>
          <w:rFonts w:asciiTheme="minorHAnsi" w:hAnsiTheme="minorHAnsi"/>
          <w:sz w:val="22"/>
          <w:szCs w:val="22"/>
        </w:rPr>
      </w:pPr>
    </w:p>
    <w:p w:rsidR="00DA72B0" w:rsidRDefault="00DA72B0">
      <w:pPr>
        <w:jc w:val="both"/>
        <w:rPr>
          <w:rFonts w:asciiTheme="minorHAnsi" w:hAnsiTheme="minorHAnsi"/>
          <w:sz w:val="22"/>
          <w:szCs w:val="22"/>
        </w:rPr>
      </w:pPr>
      <w:r>
        <w:rPr>
          <w:noProof/>
        </w:rPr>
        <mc:AlternateContent>
          <mc:Choice Requires="wps">
            <w:drawing>
              <wp:anchor distT="0" distB="0" distL="114300" distR="114300" simplePos="0" relativeHeight="251707904" behindDoc="0" locked="0" layoutInCell="1" allowOverlap="1" wp14:anchorId="3818E491" wp14:editId="2E055B67">
                <wp:simplePos x="0" y="0"/>
                <wp:positionH relativeFrom="column">
                  <wp:posOffset>-1298</wp:posOffset>
                </wp:positionH>
                <wp:positionV relativeFrom="page">
                  <wp:posOffset>659958</wp:posOffset>
                </wp:positionV>
                <wp:extent cx="5740400" cy="139065"/>
                <wp:effectExtent l="0" t="0" r="0" b="0"/>
                <wp:wrapNone/>
                <wp:docPr id="11" name="Textové pole 11"/>
                <wp:cNvGraphicFramePr/>
                <a:graphic xmlns:a="http://schemas.openxmlformats.org/drawingml/2006/main">
                  <a:graphicData uri="http://schemas.microsoft.com/office/word/2010/wordprocessingShape">
                    <wps:wsp>
                      <wps:cNvSpPr txBox="1"/>
                      <wps:spPr>
                        <a:xfrm>
                          <a:off x="0" y="0"/>
                          <a:ext cx="5740400" cy="139065"/>
                        </a:xfrm>
                        <a:prstGeom prst="rect">
                          <a:avLst/>
                        </a:prstGeom>
                        <a:solidFill>
                          <a:prstClr val="white"/>
                        </a:solidFill>
                        <a:ln>
                          <a:noFill/>
                        </a:ln>
                        <a:effectLst/>
                      </wps:spPr>
                      <wps:txbx>
                        <w:txbxContent>
                          <w:p w:rsidR="000D6D1E" w:rsidRPr="00DA72B0" w:rsidRDefault="000D6D1E" w:rsidP="00DA72B0">
                            <w:pPr>
                              <w:pStyle w:val="Titulek"/>
                              <w:rPr>
                                <w:noProof/>
                                <w:sz w:val="14"/>
                              </w:rPr>
                            </w:pPr>
                            <w:bookmarkStart w:id="13" w:name="_Ref443472838"/>
                            <w:r w:rsidRPr="00DA72B0">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4</w:t>
                            </w:r>
                            <w:r>
                              <w:rPr>
                                <w:sz w:val="18"/>
                              </w:rPr>
                              <w:fldChar w:fldCharType="end"/>
                            </w:r>
                            <w:bookmarkEnd w:id="13"/>
                            <w:r w:rsidRPr="00DA72B0">
                              <w:rPr>
                                <w:sz w:val="18"/>
                              </w:rPr>
                              <w:t xml:space="preserve"> - Dotace podle typu příjemce v % z rozpočtu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8E491" id="Textové pole 11" o:spid="_x0000_s1030" type="#_x0000_t202" style="position:absolute;left:0;text-align:left;margin-left:-.1pt;margin-top:51.95pt;width:452pt;height:10.95pt;z-index:251707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" stroked="f">
                <v:textbox inset="0,0,0,0">
                  <w:txbxContent>
                    <w:p w:rsidR="000D6D1E" w:rsidRPr="00DA72B0" w:rsidRDefault="000D6D1E" w:rsidP="00DA72B0">
                      <w:pPr>
                        <w:pStyle w:val="Titulek"/>
                        <w:rPr>
                          <w:noProof/>
                          <w:sz w:val="14"/>
                        </w:rPr>
                      </w:pPr>
                      <w:bookmarkStart w:id="17" w:name="_Ref443472838"/>
                      <w:r w:rsidRPr="00DA72B0">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4</w:t>
                      </w:r>
                      <w:r>
                        <w:rPr>
                          <w:sz w:val="18"/>
                        </w:rPr>
                        <w:fldChar w:fldCharType="end"/>
                      </w:r>
                      <w:bookmarkEnd w:id="17"/>
                      <w:r w:rsidRPr="00DA72B0">
                        <w:rPr>
                          <w:sz w:val="18"/>
                        </w:rPr>
                        <w:t xml:space="preserve"> - Dotace podle typu příjemce v % z rozpočtu</w:t>
                      </w:r>
                    </w:p>
                  </w:txbxContent>
                </v:textbox>
                <w10:wrap anchory="page"/>
              </v:shape>
            </w:pict>
          </mc:Fallback>
        </mc:AlternateContent>
      </w: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Default="00714262">
      <w:pPr>
        <w:jc w:val="both"/>
        <w:rPr>
          <w:rFonts w:asciiTheme="minorHAnsi" w:hAnsiTheme="minorHAnsi"/>
          <w:sz w:val="22"/>
          <w:szCs w:val="22"/>
        </w:rPr>
      </w:pPr>
    </w:p>
    <w:p w:rsidR="00F301CD" w:rsidRDefault="00F301CD">
      <w:pPr>
        <w:jc w:val="both"/>
        <w:rPr>
          <w:rFonts w:asciiTheme="minorHAnsi" w:hAnsiTheme="minorHAnsi"/>
          <w:sz w:val="22"/>
          <w:szCs w:val="22"/>
        </w:rPr>
      </w:pPr>
    </w:p>
    <w:p w:rsidR="00F301CD" w:rsidRDefault="00F301CD">
      <w:pPr>
        <w:jc w:val="both"/>
        <w:rPr>
          <w:rFonts w:asciiTheme="minorHAnsi" w:hAnsiTheme="minorHAnsi"/>
          <w:sz w:val="22"/>
          <w:szCs w:val="22"/>
        </w:rPr>
      </w:pPr>
    </w:p>
    <w:p w:rsidR="00714262" w:rsidRDefault="00714262">
      <w:pPr>
        <w:jc w:val="both"/>
        <w:rPr>
          <w:rFonts w:asciiTheme="minorHAnsi" w:hAnsiTheme="minorHAnsi"/>
          <w:sz w:val="22"/>
          <w:szCs w:val="22"/>
        </w:rPr>
      </w:pPr>
    </w:p>
    <w:p w:rsidR="00714262" w:rsidRPr="00724C05" w:rsidRDefault="00714262" w:rsidP="00714262">
      <w:pPr>
        <w:pStyle w:val="Nadpis1"/>
        <w:numPr>
          <w:ilvl w:val="0"/>
          <w:numId w:val="2"/>
        </w:numPr>
        <w:rPr>
          <w:rFonts w:asciiTheme="minorHAnsi" w:hAnsiTheme="minorHAnsi" w:cstheme="minorHAnsi"/>
          <w:b/>
          <w:i w:val="0"/>
          <w:sz w:val="28"/>
        </w:rPr>
      </w:pPr>
      <w:bookmarkStart w:id="14" w:name="_Toc444268524"/>
      <w:r>
        <w:rPr>
          <w:rFonts w:asciiTheme="minorHAnsi" w:hAnsiTheme="minorHAnsi" w:cstheme="minorHAnsi"/>
          <w:b/>
          <w:i w:val="0"/>
          <w:sz w:val="28"/>
        </w:rPr>
        <w:t>VYHODNOCENÍ PŘÍNOSŮ FINANČNÍCH PROSTŘEDKŮ</w:t>
      </w:r>
      <w:bookmarkEnd w:id="14"/>
    </w:p>
    <w:p w:rsidR="00714262" w:rsidRDefault="00714262">
      <w:pPr>
        <w:jc w:val="both"/>
        <w:rPr>
          <w:rFonts w:asciiTheme="minorHAnsi" w:hAnsiTheme="minorHAnsi"/>
          <w:sz w:val="22"/>
          <w:szCs w:val="22"/>
        </w:rPr>
      </w:pPr>
    </w:p>
    <w:p w:rsidR="00714262" w:rsidRDefault="00AF5EFD" w:rsidP="00714262">
      <w:pPr>
        <w:pStyle w:val="Nadpis2"/>
        <w:numPr>
          <w:ilvl w:val="1"/>
          <w:numId w:val="2"/>
        </w:numPr>
        <w:rPr>
          <w:rFonts w:asciiTheme="minorHAnsi" w:hAnsiTheme="minorHAnsi" w:cstheme="minorHAnsi"/>
          <w:color w:val="auto"/>
          <w:sz w:val="24"/>
        </w:rPr>
      </w:pPr>
      <w:bookmarkStart w:id="15" w:name="_Toc444268525"/>
      <w:r>
        <w:rPr>
          <w:rFonts w:asciiTheme="minorHAnsi" w:hAnsiTheme="minorHAnsi" w:cstheme="minorHAnsi"/>
          <w:color w:val="auto"/>
          <w:sz w:val="24"/>
        </w:rPr>
        <w:t>VYHODNOCENÍ INVESTIČNÍCH AKCÍ</w:t>
      </w:r>
      <w:bookmarkEnd w:id="15"/>
    </w:p>
    <w:p w:rsidR="00714262" w:rsidRDefault="00714262" w:rsidP="00714262"/>
    <w:p w:rsidR="00714262" w:rsidRPr="00714262" w:rsidRDefault="00714262" w:rsidP="00C77252">
      <w:pPr>
        <w:jc w:val="both"/>
        <w:rPr>
          <w:rFonts w:asciiTheme="minorHAnsi" w:hAnsiTheme="minorHAnsi"/>
          <w:b/>
          <w:sz w:val="22"/>
        </w:rPr>
      </w:pPr>
      <w:r>
        <w:rPr>
          <w:rFonts w:asciiTheme="minorHAnsi" w:hAnsiTheme="minorHAnsi"/>
          <w:b/>
          <w:sz w:val="22"/>
        </w:rPr>
        <w:t>Skute</w:t>
      </w:r>
      <w:r w:rsidR="0093242D">
        <w:rPr>
          <w:rFonts w:asciiTheme="minorHAnsi" w:hAnsiTheme="minorHAnsi"/>
          <w:b/>
          <w:sz w:val="22"/>
        </w:rPr>
        <w:t>čně čerpaná dotace ve výši 22 342</w:t>
      </w:r>
      <w:r>
        <w:rPr>
          <w:rFonts w:asciiTheme="minorHAnsi" w:hAnsiTheme="minorHAnsi"/>
          <w:b/>
          <w:sz w:val="22"/>
        </w:rPr>
        <w:t xml:space="preserve"> </w:t>
      </w:r>
      <w:r w:rsidR="0093242D">
        <w:rPr>
          <w:rFonts w:asciiTheme="minorHAnsi" w:hAnsiTheme="minorHAnsi"/>
          <w:b/>
          <w:sz w:val="22"/>
        </w:rPr>
        <w:t>tis</w:t>
      </w:r>
      <w:r>
        <w:rPr>
          <w:rFonts w:asciiTheme="minorHAnsi" w:hAnsiTheme="minorHAnsi"/>
          <w:b/>
          <w:sz w:val="22"/>
        </w:rPr>
        <w:t>. Kč byla poskytnuta na 50 investičních akcí s celkovými investičními náklady ve výši přes 58</w:t>
      </w:r>
      <w:r w:rsidR="0093242D">
        <w:rPr>
          <w:rFonts w:asciiTheme="minorHAnsi" w:hAnsiTheme="minorHAnsi"/>
          <w:b/>
          <w:sz w:val="22"/>
        </w:rPr>
        <w:t xml:space="preserve"> 511</w:t>
      </w:r>
      <w:r>
        <w:rPr>
          <w:rFonts w:asciiTheme="minorHAnsi" w:hAnsiTheme="minorHAnsi"/>
          <w:b/>
          <w:sz w:val="22"/>
        </w:rPr>
        <w:t xml:space="preserve"> </w:t>
      </w:r>
      <w:r w:rsidR="0093242D">
        <w:rPr>
          <w:rFonts w:asciiTheme="minorHAnsi" w:hAnsiTheme="minorHAnsi"/>
          <w:b/>
          <w:sz w:val="22"/>
        </w:rPr>
        <w:t>tis</w:t>
      </w:r>
      <w:r>
        <w:rPr>
          <w:rFonts w:asciiTheme="minorHAnsi" w:hAnsiTheme="minorHAnsi"/>
          <w:b/>
          <w:sz w:val="22"/>
        </w:rPr>
        <w:t>. Kč (investiční projekty v aktivitě B.1, B.2 + jeden projekt v aktivitě A).</w:t>
      </w:r>
    </w:p>
    <w:p w:rsidR="00714262" w:rsidRPr="0040193B" w:rsidRDefault="00714262" w:rsidP="00C77252">
      <w:pPr>
        <w:jc w:val="both"/>
        <w:rPr>
          <w:rFonts w:asciiTheme="minorHAnsi" w:hAnsiTheme="minorHAnsi"/>
          <w:sz w:val="22"/>
        </w:rPr>
      </w:pPr>
    </w:p>
    <w:p w:rsidR="0040193B" w:rsidRDefault="0040193B" w:rsidP="00C77252">
      <w:pPr>
        <w:jc w:val="both"/>
        <w:rPr>
          <w:rFonts w:asciiTheme="minorHAnsi" w:hAnsiTheme="minorHAnsi"/>
          <w:sz w:val="22"/>
        </w:rPr>
      </w:pPr>
      <w:r>
        <w:rPr>
          <w:rFonts w:asciiTheme="minorHAnsi" w:hAnsiTheme="minorHAnsi"/>
          <w:sz w:val="22"/>
        </w:rPr>
        <w:t>V aktivitě A – Specifické projekty byl podpořen jeden investiční projekt</w:t>
      </w:r>
      <w:r w:rsidR="006F2334">
        <w:rPr>
          <w:rFonts w:asciiTheme="minorHAnsi" w:hAnsiTheme="minorHAnsi"/>
          <w:sz w:val="22"/>
        </w:rPr>
        <w:t>, kterým byl realizován „Pilotní ostrovní systém“ určený pro demonstraci využití alternativních zdrojů energie a přiblížení problematiky Smart Grids pro studenty technických škol.</w:t>
      </w:r>
    </w:p>
    <w:p w:rsidR="0040193B" w:rsidRPr="0040193B" w:rsidRDefault="0040193B" w:rsidP="00C77252">
      <w:pPr>
        <w:jc w:val="both"/>
        <w:rPr>
          <w:rFonts w:asciiTheme="minorHAnsi" w:hAnsiTheme="minorHAnsi"/>
          <w:sz w:val="22"/>
        </w:rPr>
      </w:pPr>
    </w:p>
    <w:p w:rsidR="002E1A1A" w:rsidRDefault="005F5D80" w:rsidP="00C77252">
      <w:pPr>
        <w:jc w:val="both"/>
        <w:rPr>
          <w:rFonts w:asciiTheme="minorHAnsi" w:hAnsiTheme="minorHAnsi"/>
          <w:sz w:val="22"/>
        </w:rPr>
      </w:pPr>
      <w:r>
        <w:rPr>
          <w:rFonts w:asciiTheme="minorHAnsi" w:hAnsiTheme="minorHAnsi"/>
          <w:sz w:val="22"/>
        </w:rPr>
        <w:t>Přímé úspory energie lze vyčíslit roční úsporou v GJ, která je podložena údaji z dokumentace k podaným žádostem, především z energetických auditů. Předpokládané roční úspory energie a roční úspory tun CO</w:t>
      </w:r>
      <w:r w:rsidR="00D97670">
        <w:rPr>
          <w:rFonts w:asciiTheme="minorHAnsi" w:hAnsiTheme="minorHAnsi"/>
          <w:sz w:val="22"/>
          <w:vertAlign w:val="subscript"/>
        </w:rPr>
        <w:t>2</w:t>
      </w:r>
      <w:r w:rsidR="00D97670">
        <w:rPr>
          <w:rFonts w:asciiTheme="minorHAnsi" w:hAnsiTheme="minorHAnsi"/>
          <w:sz w:val="22"/>
        </w:rPr>
        <w:t xml:space="preserve"> jsou uvedeny v </w:t>
      </w:r>
      <w:r w:rsidR="007921A3">
        <w:rPr>
          <w:rFonts w:asciiTheme="minorHAnsi" w:hAnsiTheme="minorHAnsi"/>
          <w:sz w:val="22"/>
        </w:rPr>
        <w:fldChar w:fldCharType="begin"/>
      </w:r>
      <w:r w:rsidR="007921A3">
        <w:rPr>
          <w:rFonts w:asciiTheme="minorHAnsi" w:hAnsiTheme="minorHAnsi"/>
          <w:sz w:val="22"/>
        </w:rPr>
        <w:instrText xml:space="preserve"> REF _Ref443990445 \h </w:instrText>
      </w:r>
      <w:r w:rsidR="00C77252">
        <w:rPr>
          <w:rFonts w:asciiTheme="minorHAnsi" w:hAnsiTheme="minorHAnsi"/>
          <w:sz w:val="22"/>
        </w:rPr>
        <w:instrText xml:space="preserve"> \* MERGEFORMAT </w:instrText>
      </w:r>
      <w:r w:rsidR="007921A3">
        <w:rPr>
          <w:rFonts w:asciiTheme="minorHAnsi" w:hAnsiTheme="minorHAnsi"/>
          <w:sz w:val="22"/>
        </w:rPr>
      </w:r>
      <w:r w:rsidR="007921A3">
        <w:rPr>
          <w:rFonts w:asciiTheme="minorHAnsi" w:hAnsiTheme="minorHAnsi"/>
          <w:sz w:val="22"/>
        </w:rPr>
        <w:fldChar w:fldCharType="separate"/>
      </w:r>
      <w:r w:rsidR="00D50442" w:rsidRPr="007921A3">
        <w:rPr>
          <w:sz w:val="18"/>
        </w:rPr>
        <w:t xml:space="preserve">Tabulka </w:t>
      </w:r>
      <w:r w:rsidR="00D50442">
        <w:rPr>
          <w:noProof/>
          <w:sz w:val="18"/>
        </w:rPr>
        <w:t>4</w:t>
      </w:r>
      <w:r w:rsidR="007921A3">
        <w:rPr>
          <w:rFonts w:asciiTheme="minorHAnsi" w:hAnsiTheme="minorHAnsi"/>
          <w:sz w:val="22"/>
        </w:rPr>
        <w:fldChar w:fldCharType="end"/>
      </w:r>
      <w:r w:rsidR="007921A3">
        <w:rPr>
          <w:rFonts w:asciiTheme="minorHAnsi" w:hAnsiTheme="minorHAnsi"/>
          <w:sz w:val="22"/>
        </w:rPr>
        <w:t>.</w:t>
      </w:r>
      <w:r w:rsidR="00697D12">
        <w:rPr>
          <w:rFonts w:asciiTheme="minorHAnsi" w:hAnsiTheme="minorHAnsi"/>
          <w:sz w:val="22"/>
        </w:rPr>
        <w:t xml:space="preserve"> Přímé úspory energie se dosahují u aktivity B.1 – veřejné osvětlení a aktivity B.2 – otopná soustava.</w:t>
      </w:r>
    </w:p>
    <w:p w:rsidR="00D97670" w:rsidRDefault="00D97670" w:rsidP="005F5D80">
      <w:pPr>
        <w:rPr>
          <w:rFonts w:asciiTheme="minorHAnsi" w:hAnsiTheme="minorHAnsi"/>
          <w:sz w:val="22"/>
        </w:rPr>
      </w:pPr>
    </w:p>
    <w:p w:rsidR="007921A3" w:rsidRPr="007921A3" w:rsidRDefault="007921A3" w:rsidP="007921A3">
      <w:pPr>
        <w:pStyle w:val="Titulek"/>
        <w:keepNext/>
        <w:rPr>
          <w:sz w:val="18"/>
        </w:rPr>
      </w:pPr>
      <w:bookmarkStart w:id="16" w:name="_Ref443990445"/>
      <w:r w:rsidRPr="007921A3">
        <w:rPr>
          <w:sz w:val="18"/>
        </w:rPr>
        <w:t xml:space="preserve">Tabulka </w:t>
      </w:r>
      <w:r w:rsidRPr="007921A3">
        <w:rPr>
          <w:sz w:val="18"/>
        </w:rPr>
        <w:fldChar w:fldCharType="begin"/>
      </w:r>
      <w:r w:rsidRPr="007921A3">
        <w:rPr>
          <w:sz w:val="18"/>
        </w:rPr>
        <w:instrText xml:space="preserve"> SEQ Tabulka \* ARABIC </w:instrText>
      </w:r>
      <w:r w:rsidRPr="007921A3">
        <w:rPr>
          <w:sz w:val="18"/>
        </w:rPr>
        <w:fldChar w:fldCharType="separate"/>
      </w:r>
      <w:r w:rsidR="00D50442">
        <w:rPr>
          <w:noProof/>
          <w:sz w:val="18"/>
        </w:rPr>
        <w:t>4</w:t>
      </w:r>
      <w:r w:rsidRPr="007921A3">
        <w:rPr>
          <w:sz w:val="18"/>
        </w:rPr>
        <w:fldChar w:fldCharType="end"/>
      </w:r>
      <w:bookmarkEnd w:id="16"/>
      <w:r w:rsidRPr="007921A3">
        <w:rPr>
          <w:sz w:val="18"/>
        </w:rPr>
        <w:t xml:space="preserve"> - Vyhodnocení </w:t>
      </w:r>
      <w:r w:rsidR="0040193B">
        <w:rPr>
          <w:sz w:val="18"/>
        </w:rPr>
        <w:t>investičních projektů</w:t>
      </w:r>
    </w:p>
    <w:tbl>
      <w:tblPr>
        <w:tblStyle w:val="Mkatabulky"/>
        <w:tblW w:w="9079" w:type="dxa"/>
        <w:tblLook w:val="04A0" w:firstRow="1" w:lastRow="0" w:firstColumn="1" w:lastColumn="0" w:noHBand="0" w:noVBand="1"/>
      </w:tblPr>
      <w:tblGrid>
        <w:gridCol w:w="2306"/>
        <w:gridCol w:w="1091"/>
        <w:gridCol w:w="1276"/>
        <w:gridCol w:w="1393"/>
        <w:gridCol w:w="1584"/>
        <w:gridCol w:w="1429"/>
      </w:tblGrid>
      <w:tr w:rsidR="005F6072" w:rsidRPr="00D97670" w:rsidTr="005F6072">
        <w:tc>
          <w:tcPr>
            <w:tcW w:w="2306" w:type="dxa"/>
            <w:shd w:val="clear" w:color="auto" w:fill="D9D9D9" w:themeFill="background1" w:themeFillShade="D9"/>
            <w:vAlign w:val="center"/>
          </w:tcPr>
          <w:p w:rsidR="005F6072" w:rsidRPr="00D97670" w:rsidRDefault="005F6072" w:rsidP="00D97670">
            <w:pPr>
              <w:jc w:val="center"/>
              <w:rPr>
                <w:rFonts w:asciiTheme="minorHAnsi" w:hAnsiTheme="minorHAnsi"/>
                <w:b/>
                <w:sz w:val="22"/>
              </w:rPr>
            </w:pPr>
            <w:r w:rsidRPr="00D97670">
              <w:rPr>
                <w:rFonts w:asciiTheme="minorHAnsi" w:hAnsiTheme="minorHAnsi"/>
                <w:b/>
                <w:sz w:val="22"/>
              </w:rPr>
              <w:t>Aktivita</w:t>
            </w:r>
          </w:p>
        </w:tc>
        <w:tc>
          <w:tcPr>
            <w:tcW w:w="1091" w:type="dxa"/>
            <w:shd w:val="clear" w:color="auto" w:fill="D9D9D9" w:themeFill="background1" w:themeFillShade="D9"/>
            <w:vAlign w:val="center"/>
          </w:tcPr>
          <w:p w:rsidR="005F6072" w:rsidRPr="00D97670" w:rsidRDefault="005F6072" w:rsidP="00D97670">
            <w:pPr>
              <w:jc w:val="center"/>
              <w:rPr>
                <w:rFonts w:asciiTheme="minorHAnsi" w:hAnsiTheme="minorHAnsi"/>
                <w:b/>
                <w:sz w:val="22"/>
              </w:rPr>
            </w:pPr>
            <w:r w:rsidRPr="00D97670">
              <w:rPr>
                <w:rFonts w:asciiTheme="minorHAnsi" w:hAnsiTheme="minorHAnsi"/>
                <w:b/>
                <w:sz w:val="22"/>
              </w:rPr>
              <w:t>Úspora energie (GJ/rok)</w:t>
            </w:r>
          </w:p>
        </w:tc>
        <w:tc>
          <w:tcPr>
            <w:tcW w:w="1276" w:type="dxa"/>
            <w:shd w:val="clear" w:color="auto" w:fill="D9D9D9" w:themeFill="background1" w:themeFillShade="D9"/>
            <w:vAlign w:val="center"/>
          </w:tcPr>
          <w:p w:rsidR="005F6072" w:rsidRPr="00D97670" w:rsidRDefault="005F6072" w:rsidP="00D97670">
            <w:pPr>
              <w:jc w:val="center"/>
              <w:rPr>
                <w:rFonts w:asciiTheme="minorHAnsi" w:hAnsiTheme="minorHAnsi"/>
                <w:b/>
                <w:sz w:val="22"/>
              </w:rPr>
            </w:pPr>
            <w:r w:rsidRPr="00D97670">
              <w:rPr>
                <w:rFonts w:asciiTheme="minorHAnsi" w:hAnsiTheme="minorHAnsi"/>
                <w:b/>
                <w:sz w:val="22"/>
              </w:rPr>
              <w:t>Úspora CO</w:t>
            </w:r>
            <w:r w:rsidRPr="00D97670">
              <w:rPr>
                <w:rFonts w:asciiTheme="minorHAnsi" w:hAnsiTheme="minorHAnsi"/>
                <w:b/>
                <w:sz w:val="22"/>
                <w:vertAlign w:val="subscript"/>
              </w:rPr>
              <w:t>2</w:t>
            </w:r>
            <w:r w:rsidRPr="00D97670">
              <w:rPr>
                <w:rFonts w:asciiTheme="minorHAnsi" w:hAnsiTheme="minorHAnsi"/>
                <w:b/>
                <w:sz w:val="22"/>
              </w:rPr>
              <w:t xml:space="preserve"> (t/rok)</w:t>
            </w:r>
          </w:p>
        </w:tc>
        <w:tc>
          <w:tcPr>
            <w:tcW w:w="1393" w:type="dxa"/>
            <w:shd w:val="clear" w:color="auto" w:fill="D9D9D9" w:themeFill="background1" w:themeFillShade="D9"/>
            <w:vAlign w:val="center"/>
          </w:tcPr>
          <w:p w:rsidR="005F6072" w:rsidRPr="00D97670" w:rsidRDefault="005F6072" w:rsidP="00D97670">
            <w:pPr>
              <w:jc w:val="center"/>
              <w:rPr>
                <w:rFonts w:asciiTheme="minorHAnsi" w:hAnsiTheme="minorHAnsi"/>
                <w:b/>
                <w:sz w:val="22"/>
              </w:rPr>
            </w:pPr>
            <w:r w:rsidRPr="00D97670">
              <w:rPr>
                <w:rFonts w:asciiTheme="minorHAnsi" w:hAnsiTheme="minorHAnsi"/>
                <w:b/>
                <w:sz w:val="22"/>
              </w:rPr>
              <w:t>Skutečně čerpaná dotace v Kč</w:t>
            </w:r>
          </w:p>
        </w:tc>
        <w:tc>
          <w:tcPr>
            <w:tcW w:w="1584" w:type="dxa"/>
            <w:shd w:val="clear" w:color="auto" w:fill="D9D9D9" w:themeFill="background1" w:themeFillShade="D9"/>
          </w:tcPr>
          <w:p w:rsidR="005F6072" w:rsidRPr="00D97670" w:rsidRDefault="005F6072" w:rsidP="00D97670">
            <w:pPr>
              <w:jc w:val="center"/>
              <w:rPr>
                <w:rFonts w:asciiTheme="minorHAnsi" w:hAnsiTheme="minorHAnsi"/>
                <w:b/>
                <w:sz w:val="22"/>
              </w:rPr>
            </w:pPr>
            <w:r>
              <w:rPr>
                <w:rFonts w:asciiTheme="minorHAnsi" w:hAnsiTheme="minorHAnsi"/>
                <w:b/>
                <w:sz w:val="22"/>
              </w:rPr>
              <w:t>Celkové investiční náklady v Kč</w:t>
            </w:r>
          </w:p>
        </w:tc>
        <w:tc>
          <w:tcPr>
            <w:tcW w:w="1429" w:type="dxa"/>
            <w:shd w:val="clear" w:color="auto" w:fill="D9D9D9" w:themeFill="background1" w:themeFillShade="D9"/>
            <w:vAlign w:val="center"/>
          </w:tcPr>
          <w:p w:rsidR="005F6072" w:rsidRPr="00D97670" w:rsidRDefault="005F6072" w:rsidP="00D97670">
            <w:pPr>
              <w:jc w:val="center"/>
              <w:rPr>
                <w:rFonts w:asciiTheme="minorHAnsi" w:hAnsiTheme="minorHAnsi"/>
                <w:b/>
                <w:sz w:val="22"/>
              </w:rPr>
            </w:pPr>
            <w:r w:rsidRPr="00D97670">
              <w:rPr>
                <w:rFonts w:asciiTheme="minorHAnsi" w:hAnsiTheme="minorHAnsi"/>
                <w:b/>
                <w:sz w:val="22"/>
              </w:rPr>
              <w:t>Počet podpořených projektů</w:t>
            </w:r>
          </w:p>
        </w:tc>
      </w:tr>
      <w:tr w:rsidR="005F6072" w:rsidTr="005F6072">
        <w:tc>
          <w:tcPr>
            <w:tcW w:w="2306" w:type="dxa"/>
            <w:shd w:val="clear" w:color="auto" w:fill="auto"/>
          </w:tcPr>
          <w:p w:rsidR="005F6072" w:rsidRDefault="005F6072" w:rsidP="005F5D80">
            <w:pPr>
              <w:rPr>
                <w:rFonts w:asciiTheme="minorHAnsi" w:hAnsiTheme="minorHAnsi"/>
                <w:sz w:val="22"/>
              </w:rPr>
            </w:pPr>
            <w:r>
              <w:rPr>
                <w:rFonts w:asciiTheme="minorHAnsi" w:hAnsiTheme="minorHAnsi"/>
                <w:sz w:val="22"/>
              </w:rPr>
              <w:t>A – Specifické projekty</w:t>
            </w:r>
          </w:p>
        </w:tc>
        <w:tc>
          <w:tcPr>
            <w:tcW w:w="1091" w:type="dxa"/>
            <w:shd w:val="clear" w:color="auto" w:fill="auto"/>
          </w:tcPr>
          <w:p w:rsidR="005F6072" w:rsidRDefault="005F6072" w:rsidP="00875E1A">
            <w:pPr>
              <w:jc w:val="right"/>
              <w:rPr>
                <w:rFonts w:asciiTheme="minorHAnsi" w:hAnsiTheme="minorHAnsi"/>
                <w:sz w:val="22"/>
              </w:rPr>
            </w:pPr>
            <w:r>
              <w:rPr>
                <w:rFonts w:asciiTheme="minorHAnsi" w:hAnsiTheme="minorHAnsi"/>
                <w:sz w:val="22"/>
              </w:rPr>
              <w:t>0</w:t>
            </w:r>
          </w:p>
        </w:tc>
        <w:tc>
          <w:tcPr>
            <w:tcW w:w="1276" w:type="dxa"/>
            <w:shd w:val="clear" w:color="auto" w:fill="auto"/>
          </w:tcPr>
          <w:p w:rsidR="005F6072" w:rsidRDefault="005F6072" w:rsidP="00875E1A">
            <w:pPr>
              <w:jc w:val="right"/>
              <w:rPr>
                <w:rFonts w:asciiTheme="minorHAnsi" w:hAnsiTheme="minorHAnsi"/>
                <w:sz w:val="22"/>
              </w:rPr>
            </w:pPr>
            <w:r>
              <w:rPr>
                <w:rFonts w:asciiTheme="minorHAnsi" w:hAnsiTheme="minorHAnsi"/>
                <w:sz w:val="22"/>
              </w:rPr>
              <w:t>0</w:t>
            </w:r>
          </w:p>
        </w:tc>
        <w:tc>
          <w:tcPr>
            <w:tcW w:w="1393" w:type="dxa"/>
            <w:shd w:val="clear" w:color="auto" w:fill="auto"/>
          </w:tcPr>
          <w:p w:rsidR="005F6072" w:rsidRDefault="005F6072" w:rsidP="00875E1A">
            <w:pPr>
              <w:jc w:val="right"/>
              <w:rPr>
                <w:rFonts w:asciiTheme="minorHAnsi" w:hAnsiTheme="minorHAnsi"/>
                <w:sz w:val="22"/>
              </w:rPr>
            </w:pPr>
            <w:r>
              <w:rPr>
                <w:rFonts w:asciiTheme="minorHAnsi" w:hAnsiTheme="minorHAnsi"/>
                <w:sz w:val="22"/>
              </w:rPr>
              <w:t>770 000</w:t>
            </w:r>
          </w:p>
        </w:tc>
        <w:tc>
          <w:tcPr>
            <w:tcW w:w="1584" w:type="dxa"/>
          </w:tcPr>
          <w:p w:rsidR="005F6072" w:rsidRDefault="005F6072" w:rsidP="00875E1A">
            <w:pPr>
              <w:jc w:val="right"/>
              <w:rPr>
                <w:rFonts w:asciiTheme="minorHAnsi" w:hAnsiTheme="minorHAnsi"/>
                <w:sz w:val="22"/>
              </w:rPr>
            </w:pPr>
            <w:r>
              <w:rPr>
                <w:rFonts w:asciiTheme="minorHAnsi" w:hAnsiTheme="minorHAnsi"/>
                <w:sz w:val="22"/>
              </w:rPr>
              <w:t>770 000</w:t>
            </w:r>
          </w:p>
        </w:tc>
        <w:tc>
          <w:tcPr>
            <w:tcW w:w="1429" w:type="dxa"/>
            <w:shd w:val="clear" w:color="auto" w:fill="auto"/>
          </w:tcPr>
          <w:p w:rsidR="005F6072" w:rsidRDefault="005F6072" w:rsidP="00875E1A">
            <w:pPr>
              <w:jc w:val="right"/>
              <w:rPr>
                <w:rFonts w:asciiTheme="minorHAnsi" w:hAnsiTheme="minorHAnsi"/>
                <w:sz w:val="22"/>
              </w:rPr>
            </w:pPr>
            <w:r>
              <w:rPr>
                <w:rFonts w:asciiTheme="minorHAnsi" w:hAnsiTheme="minorHAnsi"/>
                <w:sz w:val="22"/>
              </w:rPr>
              <w:t>1</w:t>
            </w:r>
          </w:p>
        </w:tc>
      </w:tr>
      <w:tr w:rsidR="005F6072" w:rsidTr="005F6072">
        <w:tc>
          <w:tcPr>
            <w:tcW w:w="2306" w:type="dxa"/>
          </w:tcPr>
          <w:p w:rsidR="005F6072" w:rsidRDefault="005F6072" w:rsidP="005F5D80">
            <w:pPr>
              <w:rPr>
                <w:rFonts w:asciiTheme="minorHAnsi" w:hAnsiTheme="minorHAnsi"/>
                <w:sz w:val="22"/>
              </w:rPr>
            </w:pPr>
            <w:r>
              <w:rPr>
                <w:rFonts w:asciiTheme="minorHAnsi" w:hAnsiTheme="minorHAnsi"/>
                <w:sz w:val="22"/>
              </w:rPr>
              <w:t>B.1 – veřejné osvětlení</w:t>
            </w:r>
          </w:p>
        </w:tc>
        <w:tc>
          <w:tcPr>
            <w:tcW w:w="1091" w:type="dxa"/>
          </w:tcPr>
          <w:p w:rsidR="005F6072" w:rsidRDefault="005F6072" w:rsidP="00875E1A">
            <w:pPr>
              <w:jc w:val="right"/>
              <w:rPr>
                <w:rFonts w:asciiTheme="minorHAnsi" w:hAnsiTheme="minorHAnsi"/>
                <w:sz w:val="22"/>
              </w:rPr>
            </w:pPr>
            <w:r>
              <w:rPr>
                <w:rFonts w:asciiTheme="minorHAnsi" w:hAnsiTheme="minorHAnsi"/>
                <w:sz w:val="22"/>
              </w:rPr>
              <w:t>6 864,37</w:t>
            </w:r>
          </w:p>
        </w:tc>
        <w:tc>
          <w:tcPr>
            <w:tcW w:w="1276" w:type="dxa"/>
          </w:tcPr>
          <w:p w:rsidR="005F6072" w:rsidRDefault="005F6072" w:rsidP="00875E1A">
            <w:pPr>
              <w:jc w:val="right"/>
              <w:rPr>
                <w:rFonts w:asciiTheme="minorHAnsi" w:hAnsiTheme="minorHAnsi"/>
                <w:sz w:val="22"/>
              </w:rPr>
            </w:pPr>
            <w:r>
              <w:rPr>
                <w:rFonts w:asciiTheme="minorHAnsi" w:hAnsiTheme="minorHAnsi"/>
                <w:sz w:val="22"/>
              </w:rPr>
              <w:t>2 236,06</w:t>
            </w:r>
          </w:p>
        </w:tc>
        <w:tc>
          <w:tcPr>
            <w:tcW w:w="1393" w:type="dxa"/>
          </w:tcPr>
          <w:p w:rsidR="005F6072" w:rsidRDefault="005F6072" w:rsidP="00875E1A">
            <w:pPr>
              <w:jc w:val="right"/>
              <w:rPr>
                <w:rFonts w:asciiTheme="minorHAnsi" w:hAnsiTheme="minorHAnsi"/>
                <w:sz w:val="22"/>
              </w:rPr>
            </w:pPr>
            <w:r>
              <w:rPr>
                <w:rFonts w:asciiTheme="minorHAnsi" w:hAnsiTheme="minorHAnsi"/>
                <w:sz w:val="22"/>
              </w:rPr>
              <w:t>19 645 620</w:t>
            </w:r>
          </w:p>
        </w:tc>
        <w:tc>
          <w:tcPr>
            <w:tcW w:w="1584" w:type="dxa"/>
          </w:tcPr>
          <w:p w:rsidR="005F6072" w:rsidRDefault="005F6072" w:rsidP="00875E1A">
            <w:pPr>
              <w:jc w:val="right"/>
              <w:rPr>
                <w:rFonts w:asciiTheme="minorHAnsi" w:hAnsiTheme="minorHAnsi"/>
                <w:sz w:val="22"/>
              </w:rPr>
            </w:pPr>
            <w:r>
              <w:rPr>
                <w:rFonts w:asciiTheme="minorHAnsi" w:hAnsiTheme="minorHAnsi"/>
                <w:sz w:val="22"/>
              </w:rPr>
              <w:t>52 879 563</w:t>
            </w:r>
          </w:p>
        </w:tc>
        <w:tc>
          <w:tcPr>
            <w:tcW w:w="1429" w:type="dxa"/>
          </w:tcPr>
          <w:p w:rsidR="005F6072" w:rsidRDefault="005F6072" w:rsidP="00875E1A">
            <w:pPr>
              <w:jc w:val="right"/>
              <w:rPr>
                <w:rFonts w:asciiTheme="minorHAnsi" w:hAnsiTheme="minorHAnsi"/>
                <w:sz w:val="22"/>
              </w:rPr>
            </w:pPr>
            <w:r>
              <w:rPr>
                <w:rFonts w:asciiTheme="minorHAnsi" w:hAnsiTheme="minorHAnsi"/>
                <w:sz w:val="22"/>
              </w:rPr>
              <w:t>45</w:t>
            </w:r>
          </w:p>
        </w:tc>
      </w:tr>
      <w:tr w:rsidR="005F6072" w:rsidTr="005F6072">
        <w:tc>
          <w:tcPr>
            <w:tcW w:w="2306" w:type="dxa"/>
          </w:tcPr>
          <w:p w:rsidR="005F6072" w:rsidRDefault="005F6072" w:rsidP="005F5D80">
            <w:pPr>
              <w:rPr>
                <w:rFonts w:asciiTheme="minorHAnsi" w:hAnsiTheme="minorHAnsi"/>
                <w:sz w:val="22"/>
              </w:rPr>
            </w:pPr>
            <w:r>
              <w:rPr>
                <w:rFonts w:asciiTheme="minorHAnsi" w:hAnsiTheme="minorHAnsi"/>
                <w:sz w:val="22"/>
              </w:rPr>
              <w:t>B.2 – otopná soustava</w:t>
            </w:r>
          </w:p>
        </w:tc>
        <w:tc>
          <w:tcPr>
            <w:tcW w:w="1091" w:type="dxa"/>
          </w:tcPr>
          <w:p w:rsidR="005F6072" w:rsidRDefault="005F6072" w:rsidP="00875E1A">
            <w:pPr>
              <w:jc w:val="right"/>
              <w:rPr>
                <w:rFonts w:asciiTheme="minorHAnsi" w:hAnsiTheme="minorHAnsi"/>
                <w:sz w:val="22"/>
              </w:rPr>
            </w:pPr>
            <w:r>
              <w:rPr>
                <w:rFonts w:asciiTheme="minorHAnsi" w:hAnsiTheme="minorHAnsi"/>
                <w:sz w:val="22"/>
              </w:rPr>
              <w:t>597,21</w:t>
            </w:r>
          </w:p>
        </w:tc>
        <w:tc>
          <w:tcPr>
            <w:tcW w:w="1276" w:type="dxa"/>
          </w:tcPr>
          <w:p w:rsidR="005F6072" w:rsidRDefault="005F6072" w:rsidP="00875E1A">
            <w:pPr>
              <w:jc w:val="right"/>
              <w:rPr>
                <w:rFonts w:asciiTheme="minorHAnsi" w:hAnsiTheme="minorHAnsi"/>
                <w:sz w:val="22"/>
              </w:rPr>
            </w:pPr>
            <w:r>
              <w:rPr>
                <w:rFonts w:asciiTheme="minorHAnsi" w:hAnsiTheme="minorHAnsi"/>
                <w:sz w:val="22"/>
              </w:rPr>
              <w:t>370,40</w:t>
            </w:r>
          </w:p>
        </w:tc>
        <w:tc>
          <w:tcPr>
            <w:tcW w:w="1393" w:type="dxa"/>
          </w:tcPr>
          <w:p w:rsidR="005F6072" w:rsidRDefault="005F6072" w:rsidP="00875E1A">
            <w:pPr>
              <w:jc w:val="right"/>
              <w:rPr>
                <w:rFonts w:asciiTheme="minorHAnsi" w:hAnsiTheme="minorHAnsi"/>
                <w:sz w:val="22"/>
              </w:rPr>
            </w:pPr>
            <w:r>
              <w:rPr>
                <w:rFonts w:asciiTheme="minorHAnsi" w:hAnsiTheme="minorHAnsi"/>
                <w:sz w:val="22"/>
              </w:rPr>
              <w:t>1 927 169</w:t>
            </w:r>
          </w:p>
        </w:tc>
        <w:tc>
          <w:tcPr>
            <w:tcW w:w="1584" w:type="dxa"/>
          </w:tcPr>
          <w:p w:rsidR="005F6072" w:rsidRDefault="005F6072" w:rsidP="00875E1A">
            <w:pPr>
              <w:jc w:val="right"/>
              <w:rPr>
                <w:rFonts w:asciiTheme="minorHAnsi" w:hAnsiTheme="minorHAnsi"/>
                <w:sz w:val="22"/>
              </w:rPr>
            </w:pPr>
            <w:r>
              <w:rPr>
                <w:rFonts w:asciiTheme="minorHAnsi" w:hAnsiTheme="minorHAnsi"/>
                <w:sz w:val="22"/>
              </w:rPr>
              <w:t xml:space="preserve">4 862 301 </w:t>
            </w:r>
          </w:p>
        </w:tc>
        <w:tc>
          <w:tcPr>
            <w:tcW w:w="1429" w:type="dxa"/>
          </w:tcPr>
          <w:p w:rsidR="005F6072" w:rsidRDefault="005F6072" w:rsidP="00875E1A">
            <w:pPr>
              <w:jc w:val="right"/>
              <w:rPr>
                <w:rFonts w:asciiTheme="minorHAnsi" w:hAnsiTheme="minorHAnsi"/>
                <w:sz w:val="22"/>
              </w:rPr>
            </w:pPr>
            <w:r>
              <w:rPr>
                <w:rFonts w:asciiTheme="minorHAnsi" w:hAnsiTheme="minorHAnsi"/>
                <w:sz w:val="22"/>
              </w:rPr>
              <w:t>4</w:t>
            </w:r>
          </w:p>
        </w:tc>
      </w:tr>
      <w:tr w:rsidR="005F6072" w:rsidRPr="00332EE8" w:rsidTr="005F6072">
        <w:tc>
          <w:tcPr>
            <w:tcW w:w="2306" w:type="dxa"/>
          </w:tcPr>
          <w:p w:rsidR="005F6072" w:rsidRPr="00332EE8" w:rsidRDefault="005F6072" w:rsidP="005F5D80">
            <w:pPr>
              <w:rPr>
                <w:rFonts w:asciiTheme="minorHAnsi" w:hAnsiTheme="minorHAnsi"/>
                <w:b/>
                <w:sz w:val="22"/>
              </w:rPr>
            </w:pPr>
            <w:r w:rsidRPr="00332EE8">
              <w:rPr>
                <w:rFonts w:asciiTheme="minorHAnsi" w:hAnsiTheme="minorHAnsi"/>
                <w:b/>
                <w:sz w:val="22"/>
              </w:rPr>
              <w:t>Celkem</w:t>
            </w:r>
          </w:p>
        </w:tc>
        <w:tc>
          <w:tcPr>
            <w:tcW w:w="1091" w:type="dxa"/>
          </w:tcPr>
          <w:p w:rsidR="005F6072" w:rsidRPr="00332EE8" w:rsidRDefault="005F6072" w:rsidP="00875E1A">
            <w:pPr>
              <w:jc w:val="right"/>
              <w:rPr>
                <w:rFonts w:asciiTheme="minorHAnsi" w:hAnsiTheme="minorHAnsi"/>
                <w:b/>
                <w:sz w:val="22"/>
              </w:rPr>
            </w:pPr>
            <w:r w:rsidRPr="00332EE8">
              <w:rPr>
                <w:rFonts w:asciiTheme="minorHAnsi" w:hAnsiTheme="minorHAnsi"/>
                <w:b/>
                <w:sz w:val="22"/>
              </w:rPr>
              <w:t>7 461,58</w:t>
            </w:r>
          </w:p>
        </w:tc>
        <w:tc>
          <w:tcPr>
            <w:tcW w:w="1276" w:type="dxa"/>
          </w:tcPr>
          <w:p w:rsidR="005F6072" w:rsidRPr="00332EE8" w:rsidRDefault="005F6072" w:rsidP="00875E1A">
            <w:pPr>
              <w:jc w:val="right"/>
              <w:rPr>
                <w:rFonts w:asciiTheme="minorHAnsi" w:hAnsiTheme="minorHAnsi"/>
                <w:b/>
                <w:sz w:val="22"/>
              </w:rPr>
            </w:pPr>
            <w:r w:rsidRPr="00332EE8">
              <w:rPr>
                <w:rFonts w:asciiTheme="minorHAnsi" w:hAnsiTheme="minorHAnsi"/>
                <w:b/>
                <w:sz w:val="22"/>
              </w:rPr>
              <w:t>2 606,46</w:t>
            </w:r>
          </w:p>
        </w:tc>
        <w:tc>
          <w:tcPr>
            <w:tcW w:w="1393" w:type="dxa"/>
          </w:tcPr>
          <w:p w:rsidR="005F6072" w:rsidRPr="00332EE8" w:rsidRDefault="005F6072" w:rsidP="00875E1A">
            <w:pPr>
              <w:jc w:val="right"/>
              <w:rPr>
                <w:rFonts w:asciiTheme="minorHAnsi" w:hAnsiTheme="minorHAnsi"/>
                <w:b/>
                <w:sz w:val="22"/>
              </w:rPr>
            </w:pPr>
            <w:r>
              <w:rPr>
                <w:rFonts w:asciiTheme="minorHAnsi" w:hAnsiTheme="minorHAnsi"/>
                <w:b/>
                <w:sz w:val="22"/>
              </w:rPr>
              <w:t>22 342 789</w:t>
            </w:r>
          </w:p>
        </w:tc>
        <w:tc>
          <w:tcPr>
            <w:tcW w:w="1584" w:type="dxa"/>
          </w:tcPr>
          <w:p w:rsidR="005F6072" w:rsidRDefault="005F6072" w:rsidP="00875E1A">
            <w:pPr>
              <w:jc w:val="right"/>
              <w:rPr>
                <w:rFonts w:asciiTheme="minorHAnsi" w:hAnsiTheme="minorHAnsi"/>
                <w:b/>
                <w:sz w:val="22"/>
              </w:rPr>
            </w:pPr>
            <w:r>
              <w:rPr>
                <w:rFonts w:asciiTheme="minorHAnsi" w:hAnsiTheme="minorHAnsi"/>
                <w:b/>
                <w:sz w:val="22"/>
              </w:rPr>
              <w:t>58 511 864</w:t>
            </w:r>
          </w:p>
        </w:tc>
        <w:tc>
          <w:tcPr>
            <w:tcW w:w="1429" w:type="dxa"/>
          </w:tcPr>
          <w:p w:rsidR="005F6072" w:rsidRPr="00332EE8" w:rsidRDefault="005F6072" w:rsidP="00875E1A">
            <w:pPr>
              <w:jc w:val="right"/>
              <w:rPr>
                <w:rFonts w:asciiTheme="minorHAnsi" w:hAnsiTheme="minorHAnsi"/>
                <w:b/>
                <w:sz w:val="22"/>
              </w:rPr>
            </w:pPr>
            <w:r>
              <w:rPr>
                <w:rFonts w:asciiTheme="minorHAnsi" w:hAnsiTheme="minorHAnsi"/>
                <w:b/>
                <w:sz w:val="22"/>
              </w:rPr>
              <w:t>50</w:t>
            </w:r>
          </w:p>
        </w:tc>
      </w:tr>
    </w:tbl>
    <w:p w:rsidR="00D97670" w:rsidRPr="00D97670" w:rsidRDefault="00D97670" w:rsidP="005F5D80">
      <w:pPr>
        <w:rPr>
          <w:rFonts w:asciiTheme="minorHAnsi" w:hAnsiTheme="minorHAnsi"/>
          <w:sz w:val="22"/>
        </w:rPr>
      </w:pPr>
    </w:p>
    <w:p w:rsidR="002E1A1A" w:rsidRDefault="002E1A1A" w:rsidP="005F5D80">
      <w:pPr>
        <w:jc w:val="both"/>
        <w:rPr>
          <w:rFonts w:asciiTheme="minorHAnsi" w:hAnsiTheme="minorHAnsi"/>
          <w:sz w:val="22"/>
        </w:rPr>
      </w:pPr>
    </w:p>
    <w:p w:rsidR="00F301CD" w:rsidRDefault="00F301CD" w:rsidP="005F5D80">
      <w:pPr>
        <w:jc w:val="both"/>
        <w:rPr>
          <w:rFonts w:asciiTheme="minorHAnsi" w:hAnsiTheme="minorHAnsi"/>
          <w:sz w:val="22"/>
        </w:rPr>
      </w:pPr>
    </w:p>
    <w:p w:rsidR="00F301CD" w:rsidRDefault="00F301CD" w:rsidP="005F5D80">
      <w:pPr>
        <w:jc w:val="both"/>
        <w:rPr>
          <w:rFonts w:asciiTheme="minorHAnsi" w:hAnsiTheme="minorHAnsi"/>
          <w:sz w:val="22"/>
        </w:rPr>
      </w:pPr>
    </w:p>
    <w:p w:rsidR="00F301CD" w:rsidRDefault="00F301CD" w:rsidP="005F5D80">
      <w:pPr>
        <w:jc w:val="both"/>
        <w:rPr>
          <w:rFonts w:asciiTheme="minorHAnsi" w:hAnsiTheme="minorHAnsi"/>
          <w:sz w:val="22"/>
        </w:rPr>
      </w:pPr>
    </w:p>
    <w:p w:rsidR="00F301CD" w:rsidRDefault="00F301CD" w:rsidP="005F5D80">
      <w:pPr>
        <w:jc w:val="both"/>
        <w:rPr>
          <w:rFonts w:asciiTheme="minorHAnsi" w:hAnsiTheme="minorHAnsi"/>
          <w:sz w:val="22"/>
        </w:rPr>
      </w:pPr>
    </w:p>
    <w:p w:rsidR="00F301CD" w:rsidRDefault="00F301CD" w:rsidP="005F5D80">
      <w:pPr>
        <w:jc w:val="both"/>
        <w:rPr>
          <w:rFonts w:asciiTheme="minorHAnsi" w:hAnsiTheme="minorHAnsi"/>
          <w:sz w:val="22"/>
        </w:rPr>
      </w:pPr>
    </w:p>
    <w:p w:rsidR="00F301CD" w:rsidRDefault="00F301CD" w:rsidP="005F5D80">
      <w:pPr>
        <w:jc w:val="both"/>
        <w:rPr>
          <w:rFonts w:asciiTheme="minorHAnsi" w:hAnsiTheme="minorHAnsi"/>
          <w:sz w:val="22"/>
        </w:rPr>
      </w:pPr>
    </w:p>
    <w:p w:rsidR="00F301CD" w:rsidRDefault="0040193B" w:rsidP="005F5D80">
      <w:pPr>
        <w:jc w:val="both"/>
        <w:rPr>
          <w:rFonts w:asciiTheme="minorHAnsi" w:hAnsiTheme="minorHAnsi"/>
          <w:sz w:val="22"/>
        </w:rPr>
      </w:pPr>
      <w:r>
        <w:rPr>
          <w:noProof/>
        </w:rPr>
        <mc:AlternateContent>
          <mc:Choice Requires="wps">
            <w:drawing>
              <wp:anchor distT="0" distB="0" distL="114300" distR="114300" simplePos="0" relativeHeight="251712000" behindDoc="0" locked="0" layoutInCell="1" allowOverlap="1" wp14:anchorId="03C5D03E" wp14:editId="56D29138">
                <wp:simplePos x="0" y="0"/>
                <wp:positionH relativeFrom="column">
                  <wp:posOffset>-1298</wp:posOffset>
                </wp:positionH>
                <wp:positionV relativeFrom="page">
                  <wp:posOffset>500932</wp:posOffset>
                </wp:positionV>
                <wp:extent cx="5748655" cy="130810"/>
                <wp:effectExtent l="0" t="0" r="4445" b="2540"/>
                <wp:wrapNone/>
                <wp:docPr id="12" name="Textové pole 12"/>
                <wp:cNvGraphicFramePr/>
                <a:graphic xmlns:a="http://schemas.openxmlformats.org/drawingml/2006/main">
                  <a:graphicData uri="http://schemas.microsoft.com/office/word/2010/wordprocessingShape">
                    <wps:wsp>
                      <wps:cNvSpPr txBox="1"/>
                      <wps:spPr>
                        <a:xfrm>
                          <a:off x="0" y="0"/>
                          <a:ext cx="5748655" cy="130810"/>
                        </a:xfrm>
                        <a:prstGeom prst="rect">
                          <a:avLst/>
                        </a:prstGeom>
                        <a:solidFill>
                          <a:prstClr val="white"/>
                        </a:solidFill>
                        <a:ln>
                          <a:noFill/>
                        </a:ln>
                        <a:effectLst/>
                      </wps:spPr>
                      <wps:txbx>
                        <w:txbxContent>
                          <w:p w:rsidR="000D6D1E" w:rsidRPr="00F568AE" w:rsidRDefault="000D6D1E" w:rsidP="00F568AE">
                            <w:pPr>
                              <w:pStyle w:val="Titulek"/>
                              <w:rPr>
                                <w:noProof/>
                                <w:sz w:val="14"/>
                              </w:rPr>
                            </w:pPr>
                            <w:bookmarkStart w:id="17" w:name="_Ref444101801"/>
                            <w:r w:rsidRPr="00F568AE">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5</w:t>
                            </w:r>
                            <w:r>
                              <w:rPr>
                                <w:sz w:val="18"/>
                              </w:rPr>
                              <w:fldChar w:fldCharType="end"/>
                            </w:r>
                            <w:bookmarkEnd w:id="17"/>
                            <w:r w:rsidRPr="00F568AE">
                              <w:rPr>
                                <w:sz w:val="18"/>
                              </w:rPr>
                              <w:t xml:space="preserve"> - Roční úspora energie a CO</w:t>
                            </w:r>
                            <w:r w:rsidRPr="00F568AE">
                              <w:rPr>
                                <w:sz w:val="18"/>
                                <w:vertAlign w:val="subscript"/>
                              </w:rPr>
                              <w:t>2</w:t>
                            </w:r>
                            <w:r w:rsidRPr="00F568AE">
                              <w:rPr>
                                <w:sz w:val="18"/>
                              </w:rPr>
                              <w:t xml:space="preserve"> projektů s přímými úsporami energie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C5D03E" id="Textové pole 12" o:spid="_x0000_s1031" type="#_x0000_t202" style="position:absolute;left:0;text-align:left;margin-left:-.1pt;margin-top:39.45pt;width:452.65pt;height:10.3pt;z-index:251712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" stroked="f">
                <v:textbox inset="0,0,0,0">
                  <w:txbxContent>
                    <w:p w:rsidR="000D6D1E" w:rsidRPr="00F568AE" w:rsidRDefault="000D6D1E" w:rsidP="00F568AE">
                      <w:pPr>
                        <w:pStyle w:val="Titulek"/>
                        <w:rPr>
                          <w:noProof/>
                          <w:sz w:val="14"/>
                        </w:rPr>
                      </w:pPr>
                      <w:bookmarkStart w:id="22" w:name="_Ref444101801"/>
                      <w:r w:rsidRPr="00F568AE">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5</w:t>
                      </w:r>
                      <w:r>
                        <w:rPr>
                          <w:sz w:val="18"/>
                        </w:rPr>
                        <w:fldChar w:fldCharType="end"/>
                      </w:r>
                      <w:bookmarkEnd w:id="22"/>
                      <w:r w:rsidRPr="00F568AE">
                        <w:rPr>
                          <w:sz w:val="18"/>
                        </w:rPr>
                        <w:t xml:space="preserve"> - Roční úspora energie a CO</w:t>
                      </w:r>
                      <w:r w:rsidRPr="00F568AE">
                        <w:rPr>
                          <w:sz w:val="18"/>
                          <w:vertAlign w:val="subscript"/>
                        </w:rPr>
                        <w:t>2</w:t>
                      </w:r>
                      <w:r w:rsidRPr="00F568AE">
                        <w:rPr>
                          <w:sz w:val="18"/>
                        </w:rPr>
                        <w:t xml:space="preserve"> projektů s přímými úsporami energie</w:t>
                      </w:r>
                    </w:p>
                  </w:txbxContent>
                </v:textbox>
                <w10:wrap anchory="page"/>
              </v:shape>
            </w:pict>
          </mc:Fallback>
        </mc:AlternateContent>
      </w:r>
    </w:p>
    <w:p w:rsidR="00F301CD" w:rsidRDefault="00F301CD" w:rsidP="005F5D80">
      <w:pPr>
        <w:jc w:val="both"/>
        <w:rPr>
          <w:rFonts w:asciiTheme="minorHAnsi" w:hAnsiTheme="minorHAnsi"/>
          <w:sz w:val="22"/>
        </w:rPr>
      </w:pPr>
    </w:p>
    <w:p w:rsidR="00F301CD" w:rsidRPr="005F5D80" w:rsidRDefault="00F568AE" w:rsidP="005F5D80">
      <w:pPr>
        <w:jc w:val="both"/>
        <w:rPr>
          <w:rFonts w:asciiTheme="minorHAnsi" w:hAnsiTheme="minorHAnsi"/>
          <w:sz w:val="22"/>
        </w:rPr>
      </w:pPr>
      <w:r>
        <w:rPr>
          <w:noProof/>
        </w:rPr>
        <w:drawing>
          <wp:anchor distT="0" distB="0" distL="114300" distR="114300" simplePos="0" relativeHeight="251736576" behindDoc="1" locked="0" layoutInCell="1" allowOverlap="1" wp14:anchorId="6750BCAA" wp14:editId="1F62C5AA">
            <wp:simplePos x="0" y="0"/>
            <wp:positionH relativeFrom="column">
              <wp:posOffset>-1299</wp:posOffset>
            </wp:positionH>
            <wp:positionV relativeFrom="page">
              <wp:posOffset>628153</wp:posOffset>
            </wp:positionV>
            <wp:extent cx="5748793" cy="2781300"/>
            <wp:effectExtent l="0" t="0" r="4445" b="0"/>
            <wp:wrapNone/>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2E1A1A" w:rsidRDefault="002E1A1A" w:rsidP="005F5D80">
      <w:pPr>
        <w:jc w:val="both"/>
        <w:rPr>
          <w:rFonts w:asciiTheme="minorHAnsi" w:hAnsiTheme="minorHAnsi"/>
          <w:sz w:val="22"/>
        </w:rPr>
      </w:pPr>
    </w:p>
    <w:p w:rsidR="00F568AE" w:rsidRDefault="00F568AE" w:rsidP="005F5D80">
      <w:pPr>
        <w:jc w:val="both"/>
        <w:rPr>
          <w:rFonts w:asciiTheme="minorHAnsi" w:hAnsiTheme="minorHAnsi"/>
          <w:sz w:val="22"/>
        </w:rPr>
      </w:pPr>
    </w:p>
    <w:p w:rsidR="00F568AE" w:rsidRPr="005F5D80" w:rsidRDefault="00F568AE" w:rsidP="005F5D80">
      <w:pPr>
        <w:jc w:val="both"/>
        <w:rPr>
          <w:rFonts w:asciiTheme="minorHAnsi" w:hAnsiTheme="minorHAnsi"/>
          <w:sz w:val="22"/>
        </w:rPr>
      </w:pPr>
    </w:p>
    <w:p w:rsidR="00714262" w:rsidRPr="00714262" w:rsidRDefault="00714262" w:rsidP="00714262"/>
    <w:p w:rsidR="00714262" w:rsidRPr="00714262" w:rsidRDefault="00714262" w:rsidP="00714262"/>
    <w:p w:rsidR="00DA72B0" w:rsidRDefault="00DA72B0">
      <w:pPr>
        <w:jc w:val="both"/>
        <w:rPr>
          <w:rFonts w:asciiTheme="minorHAnsi" w:hAnsiTheme="minorHAnsi"/>
          <w:sz w:val="22"/>
          <w:szCs w:val="22"/>
        </w:rPr>
      </w:pPr>
    </w:p>
    <w:p w:rsidR="00F568AE" w:rsidRDefault="00F568AE">
      <w:pPr>
        <w:jc w:val="both"/>
        <w:rPr>
          <w:rFonts w:asciiTheme="minorHAnsi" w:hAnsiTheme="minorHAnsi"/>
          <w:sz w:val="22"/>
          <w:szCs w:val="22"/>
        </w:rPr>
      </w:pPr>
    </w:p>
    <w:p w:rsidR="00F568AE" w:rsidRDefault="00F568AE">
      <w:pPr>
        <w:jc w:val="both"/>
        <w:rPr>
          <w:rFonts w:asciiTheme="minorHAnsi" w:hAnsiTheme="minorHAnsi"/>
          <w:sz w:val="22"/>
          <w:szCs w:val="22"/>
        </w:rPr>
      </w:pPr>
    </w:p>
    <w:p w:rsidR="00F568AE" w:rsidRDefault="00F568AE">
      <w:pPr>
        <w:jc w:val="both"/>
        <w:rPr>
          <w:rFonts w:asciiTheme="minorHAnsi" w:hAnsiTheme="minorHAnsi"/>
          <w:sz w:val="22"/>
          <w:szCs w:val="22"/>
        </w:rPr>
      </w:pPr>
    </w:p>
    <w:p w:rsidR="00F568AE" w:rsidRDefault="00F568AE">
      <w:pPr>
        <w:jc w:val="both"/>
        <w:rPr>
          <w:rFonts w:asciiTheme="minorHAnsi" w:hAnsiTheme="minorHAnsi"/>
          <w:sz w:val="22"/>
          <w:szCs w:val="22"/>
        </w:rPr>
      </w:pPr>
    </w:p>
    <w:p w:rsidR="00F568AE" w:rsidRDefault="00697D12">
      <w:pPr>
        <w:jc w:val="both"/>
        <w:rPr>
          <w:rFonts w:asciiTheme="minorHAnsi" w:hAnsiTheme="minorHAnsi"/>
          <w:sz w:val="22"/>
          <w:szCs w:val="22"/>
        </w:rPr>
      </w:pPr>
      <w:r>
        <w:rPr>
          <w:noProof/>
        </w:rPr>
        <w:drawing>
          <wp:anchor distT="0" distB="0" distL="114300" distR="114300" simplePos="0" relativeHeight="251737600" behindDoc="0" locked="0" layoutInCell="1" allowOverlap="1" wp14:anchorId="0015821A" wp14:editId="542CC356">
            <wp:simplePos x="0" y="0"/>
            <wp:positionH relativeFrom="column">
              <wp:posOffset>-1298</wp:posOffset>
            </wp:positionH>
            <wp:positionV relativeFrom="page">
              <wp:posOffset>3792772</wp:posOffset>
            </wp:positionV>
            <wp:extent cx="5748655" cy="2743200"/>
            <wp:effectExtent l="0" t="0" r="4445" b="0"/>
            <wp:wrapNone/>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F568AE" w:rsidRDefault="00F568AE">
      <w:pPr>
        <w:jc w:val="both"/>
        <w:rPr>
          <w:rFonts w:asciiTheme="minorHAnsi" w:hAnsiTheme="minorHAnsi"/>
          <w:sz w:val="22"/>
          <w:szCs w:val="22"/>
        </w:rPr>
      </w:pPr>
    </w:p>
    <w:p w:rsidR="00F568AE" w:rsidRDefault="00F568AE">
      <w:pPr>
        <w:jc w:val="both"/>
        <w:rPr>
          <w:rFonts w:asciiTheme="minorHAnsi" w:hAnsiTheme="minorHAnsi"/>
          <w:sz w:val="22"/>
          <w:szCs w:val="22"/>
        </w:rPr>
      </w:pPr>
    </w:p>
    <w:p w:rsidR="00F568AE" w:rsidRDefault="00F568AE">
      <w:pPr>
        <w:jc w:val="both"/>
        <w:rPr>
          <w:rFonts w:asciiTheme="minorHAnsi" w:hAnsiTheme="minorHAnsi"/>
          <w:sz w:val="22"/>
          <w:szCs w:val="22"/>
        </w:rPr>
      </w:pPr>
    </w:p>
    <w:p w:rsidR="00F568AE" w:rsidRDefault="00F568AE">
      <w:pPr>
        <w:jc w:val="both"/>
        <w:rPr>
          <w:rFonts w:asciiTheme="minorHAnsi" w:hAnsiTheme="minorHAnsi"/>
          <w:sz w:val="22"/>
          <w:szCs w:val="22"/>
        </w:rPr>
      </w:pPr>
    </w:p>
    <w:p w:rsidR="00F568AE" w:rsidRDefault="0050683A">
      <w:pPr>
        <w:jc w:val="both"/>
        <w:rPr>
          <w:rFonts w:asciiTheme="minorHAnsi" w:hAnsiTheme="minorHAnsi"/>
          <w:sz w:val="22"/>
          <w:szCs w:val="22"/>
        </w:rPr>
      </w:pPr>
      <w:r>
        <w:rPr>
          <w:noProof/>
        </w:rPr>
        <mc:AlternateContent>
          <mc:Choice Requires="wps">
            <w:drawing>
              <wp:anchor distT="0" distB="0" distL="114300" distR="114300" simplePos="0" relativeHeight="251716096" behindDoc="0" locked="0" layoutInCell="1" allowOverlap="1" wp14:anchorId="2BB807A1" wp14:editId="4E097D9C">
                <wp:simplePos x="0" y="0"/>
                <wp:positionH relativeFrom="column">
                  <wp:posOffset>-1298</wp:posOffset>
                </wp:positionH>
                <wp:positionV relativeFrom="page">
                  <wp:posOffset>3633746</wp:posOffset>
                </wp:positionV>
                <wp:extent cx="5748655" cy="154305"/>
                <wp:effectExtent l="0" t="0" r="4445" b="0"/>
                <wp:wrapNone/>
                <wp:docPr id="14" name="Textové pole 14"/>
                <wp:cNvGraphicFramePr/>
                <a:graphic xmlns:a="http://schemas.openxmlformats.org/drawingml/2006/main">
                  <a:graphicData uri="http://schemas.microsoft.com/office/word/2010/wordprocessingShape">
                    <wps:wsp>
                      <wps:cNvSpPr txBox="1"/>
                      <wps:spPr>
                        <a:xfrm>
                          <a:off x="0" y="0"/>
                          <a:ext cx="5748655" cy="154305"/>
                        </a:xfrm>
                        <a:prstGeom prst="rect">
                          <a:avLst/>
                        </a:prstGeom>
                        <a:solidFill>
                          <a:prstClr val="white"/>
                        </a:solidFill>
                        <a:ln>
                          <a:noFill/>
                        </a:ln>
                        <a:effectLst/>
                      </wps:spPr>
                      <wps:txbx>
                        <w:txbxContent>
                          <w:p w:rsidR="000D6D1E" w:rsidRPr="0050683A" w:rsidRDefault="000D6D1E" w:rsidP="0050683A">
                            <w:pPr>
                              <w:pStyle w:val="Titulek"/>
                              <w:rPr>
                                <w:noProof/>
                                <w:sz w:val="14"/>
                              </w:rPr>
                            </w:pPr>
                            <w:bookmarkStart w:id="18" w:name="_Ref444154148"/>
                            <w:r w:rsidRPr="0050683A">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6</w:t>
                            </w:r>
                            <w:r>
                              <w:rPr>
                                <w:sz w:val="18"/>
                              </w:rPr>
                              <w:fldChar w:fldCharType="end"/>
                            </w:r>
                            <w:bookmarkEnd w:id="18"/>
                            <w:r w:rsidRPr="0050683A">
                              <w:rPr>
                                <w:sz w:val="18"/>
                              </w:rPr>
                              <w:t xml:space="preserve"> - Dotace a celkové investice u investičních projektů v mil. Kč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807A1" id="Textové pole 14" o:spid="_x0000_s1032" type="#_x0000_t202" style="position:absolute;left:0;text-align:left;margin-left:-.1pt;margin-top:286.1pt;width:452.65pt;height:12.15pt;z-index:2517160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" stroked="f">
                <v:textbox inset="0,0,0,0">
                  <w:txbxContent>
                    <w:p w:rsidR="000D6D1E" w:rsidRPr="0050683A" w:rsidRDefault="000D6D1E" w:rsidP="0050683A">
                      <w:pPr>
                        <w:pStyle w:val="Titulek"/>
                        <w:rPr>
                          <w:noProof/>
                          <w:sz w:val="14"/>
                        </w:rPr>
                      </w:pPr>
                      <w:bookmarkStart w:id="24" w:name="_Ref444154148"/>
                      <w:r w:rsidRPr="0050683A">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6</w:t>
                      </w:r>
                      <w:r>
                        <w:rPr>
                          <w:sz w:val="18"/>
                        </w:rPr>
                        <w:fldChar w:fldCharType="end"/>
                      </w:r>
                      <w:bookmarkEnd w:id="24"/>
                      <w:r w:rsidRPr="0050683A">
                        <w:rPr>
                          <w:sz w:val="18"/>
                        </w:rPr>
                        <w:t xml:space="preserve"> - Dotace a celkové investice u investičních projektů v mil. Kč</w:t>
                      </w:r>
                    </w:p>
                  </w:txbxContent>
                </v:textbox>
                <w10:wrap anchory="page"/>
              </v:shape>
            </w:pict>
          </mc:Fallback>
        </mc:AlternateContent>
      </w: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8E2A2E" w:rsidRDefault="008E2A2E">
      <w:pPr>
        <w:jc w:val="both"/>
        <w:rPr>
          <w:rFonts w:asciiTheme="minorHAnsi" w:hAnsiTheme="minorHAnsi"/>
          <w:sz w:val="22"/>
          <w:szCs w:val="22"/>
        </w:rPr>
      </w:pPr>
    </w:p>
    <w:p w:rsidR="0050683A" w:rsidRDefault="0050683A">
      <w:pPr>
        <w:jc w:val="both"/>
        <w:rPr>
          <w:rFonts w:asciiTheme="minorHAnsi" w:hAnsiTheme="minorHAnsi"/>
          <w:sz w:val="22"/>
          <w:szCs w:val="22"/>
        </w:rPr>
      </w:pPr>
    </w:p>
    <w:p w:rsidR="00441745" w:rsidRDefault="00441745">
      <w:pPr>
        <w:jc w:val="both"/>
        <w:rPr>
          <w:rFonts w:asciiTheme="minorHAnsi" w:hAnsiTheme="minorHAnsi"/>
          <w:sz w:val="22"/>
          <w:szCs w:val="22"/>
        </w:rPr>
      </w:pPr>
    </w:p>
    <w:p w:rsidR="00441745" w:rsidRDefault="00441745">
      <w:pPr>
        <w:jc w:val="both"/>
        <w:rPr>
          <w:rFonts w:asciiTheme="minorHAnsi" w:hAnsiTheme="minorHAnsi"/>
          <w:sz w:val="22"/>
          <w:szCs w:val="22"/>
        </w:rPr>
      </w:pPr>
    </w:p>
    <w:p w:rsidR="0050683A" w:rsidRDefault="00C61072">
      <w:pPr>
        <w:jc w:val="both"/>
        <w:rPr>
          <w:rFonts w:asciiTheme="minorHAnsi" w:hAnsiTheme="minorHAnsi"/>
          <w:sz w:val="22"/>
          <w:szCs w:val="22"/>
        </w:rPr>
      </w:pPr>
      <w:r>
        <w:rPr>
          <w:rFonts w:asciiTheme="minorHAnsi" w:hAnsiTheme="minorHAnsi"/>
          <w:sz w:val="22"/>
          <w:szCs w:val="22"/>
        </w:rPr>
        <w:t xml:space="preserve">Grafy zobrazují vyhodnocení </w:t>
      </w:r>
      <w:r w:rsidR="00697D12">
        <w:rPr>
          <w:rFonts w:asciiTheme="minorHAnsi" w:hAnsiTheme="minorHAnsi"/>
          <w:sz w:val="22"/>
          <w:szCs w:val="22"/>
        </w:rPr>
        <w:t>49</w:t>
      </w:r>
      <w:r>
        <w:rPr>
          <w:rFonts w:asciiTheme="minorHAnsi" w:hAnsiTheme="minorHAnsi"/>
          <w:sz w:val="22"/>
          <w:szCs w:val="22"/>
        </w:rPr>
        <w:t xml:space="preserve"> projektů s přímými úsporami energie</w:t>
      </w:r>
      <w:r w:rsidR="00697D12">
        <w:rPr>
          <w:rFonts w:asciiTheme="minorHAnsi" w:hAnsiTheme="minorHAnsi"/>
          <w:sz w:val="22"/>
          <w:szCs w:val="22"/>
        </w:rPr>
        <w:t xml:space="preserve"> (</w:t>
      </w:r>
      <w:r w:rsidR="00697D12">
        <w:rPr>
          <w:rFonts w:asciiTheme="minorHAnsi" w:hAnsiTheme="minorHAnsi"/>
          <w:sz w:val="22"/>
          <w:szCs w:val="22"/>
        </w:rPr>
        <w:fldChar w:fldCharType="begin"/>
      </w:r>
      <w:r w:rsidR="00697D12">
        <w:rPr>
          <w:rFonts w:asciiTheme="minorHAnsi" w:hAnsiTheme="minorHAnsi"/>
          <w:sz w:val="22"/>
          <w:szCs w:val="22"/>
        </w:rPr>
        <w:instrText xml:space="preserve"> REF _Ref444101801 \h </w:instrText>
      </w:r>
      <w:r w:rsidR="00697D12">
        <w:rPr>
          <w:rFonts w:asciiTheme="minorHAnsi" w:hAnsiTheme="minorHAnsi"/>
          <w:sz w:val="22"/>
          <w:szCs w:val="22"/>
        </w:rPr>
      </w:r>
      <w:r w:rsidR="00697D12">
        <w:rPr>
          <w:rFonts w:asciiTheme="minorHAnsi" w:hAnsiTheme="minorHAnsi"/>
          <w:sz w:val="22"/>
          <w:szCs w:val="22"/>
        </w:rPr>
        <w:fldChar w:fldCharType="separate"/>
      </w:r>
      <w:r w:rsidR="00D50442" w:rsidRPr="00F568AE">
        <w:rPr>
          <w:sz w:val="18"/>
        </w:rPr>
        <w:t xml:space="preserve">Graf </w:t>
      </w:r>
      <w:r w:rsidR="00D50442">
        <w:rPr>
          <w:noProof/>
          <w:sz w:val="18"/>
        </w:rPr>
        <w:t>5</w:t>
      </w:r>
      <w:r w:rsidR="00697D12">
        <w:rPr>
          <w:rFonts w:asciiTheme="minorHAnsi" w:hAnsiTheme="minorHAnsi"/>
          <w:sz w:val="22"/>
          <w:szCs w:val="22"/>
        </w:rPr>
        <w:fldChar w:fldCharType="end"/>
      </w:r>
      <w:r w:rsidR="00697D12">
        <w:rPr>
          <w:rFonts w:asciiTheme="minorHAnsi" w:hAnsiTheme="minorHAnsi"/>
          <w:sz w:val="22"/>
          <w:szCs w:val="22"/>
        </w:rPr>
        <w:t>)</w:t>
      </w:r>
      <w:r>
        <w:rPr>
          <w:rFonts w:asciiTheme="minorHAnsi" w:hAnsiTheme="minorHAnsi"/>
          <w:sz w:val="22"/>
          <w:szCs w:val="22"/>
        </w:rPr>
        <w:t xml:space="preserve">. </w:t>
      </w:r>
      <w:r w:rsidR="00697D12">
        <w:rPr>
          <w:rFonts w:asciiTheme="minorHAnsi" w:hAnsiTheme="minorHAnsi"/>
          <w:sz w:val="22"/>
          <w:szCs w:val="22"/>
        </w:rPr>
        <w:t xml:space="preserve">Jeden projekt nepřinesl úsporu energie, proto není zahrnut. </w:t>
      </w:r>
      <w:r>
        <w:rPr>
          <w:rFonts w:asciiTheme="minorHAnsi" w:hAnsiTheme="minorHAnsi"/>
          <w:sz w:val="22"/>
          <w:szCs w:val="22"/>
        </w:rPr>
        <w:t xml:space="preserve">Z celkového </w:t>
      </w:r>
      <w:r w:rsidR="00697D12">
        <w:rPr>
          <w:rFonts w:asciiTheme="minorHAnsi" w:hAnsiTheme="minorHAnsi"/>
          <w:sz w:val="22"/>
          <w:szCs w:val="22"/>
        </w:rPr>
        <w:t>roz</w:t>
      </w:r>
      <w:r>
        <w:rPr>
          <w:rFonts w:asciiTheme="minorHAnsi" w:hAnsiTheme="minorHAnsi"/>
          <w:sz w:val="22"/>
          <w:szCs w:val="22"/>
        </w:rPr>
        <w:t xml:space="preserve">počtu programu bylo na investiční aktivity vydáno </w:t>
      </w:r>
      <w:r w:rsidR="00697D12">
        <w:rPr>
          <w:rFonts w:asciiTheme="minorHAnsi" w:hAnsiTheme="minorHAnsi"/>
          <w:sz w:val="22"/>
          <w:szCs w:val="22"/>
        </w:rPr>
        <w:t>22</w:t>
      </w:r>
      <w:r w:rsidR="00441745">
        <w:rPr>
          <w:rFonts w:asciiTheme="minorHAnsi" w:hAnsiTheme="minorHAnsi"/>
          <w:sz w:val="22"/>
          <w:szCs w:val="22"/>
        </w:rPr>
        <w:t xml:space="preserve"> 342</w:t>
      </w:r>
      <w:r>
        <w:rPr>
          <w:rFonts w:asciiTheme="minorHAnsi" w:hAnsiTheme="minorHAnsi"/>
          <w:sz w:val="22"/>
          <w:szCs w:val="22"/>
        </w:rPr>
        <w:t xml:space="preserve"> </w:t>
      </w:r>
      <w:r w:rsidR="00441745">
        <w:rPr>
          <w:rFonts w:asciiTheme="minorHAnsi" w:hAnsiTheme="minorHAnsi"/>
          <w:sz w:val="22"/>
          <w:szCs w:val="22"/>
        </w:rPr>
        <w:t>tis</w:t>
      </w:r>
      <w:r>
        <w:rPr>
          <w:rFonts w:asciiTheme="minorHAnsi" w:hAnsiTheme="minorHAnsi"/>
          <w:sz w:val="22"/>
          <w:szCs w:val="22"/>
        </w:rPr>
        <w:t xml:space="preserve">. Kč (tj. </w:t>
      </w:r>
      <w:r w:rsidR="00697D12">
        <w:rPr>
          <w:rFonts w:asciiTheme="minorHAnsi" w:hAnsiTheme="minorHAnsi"/>
          <w:sz w:val="22"/>
          <w:szCs w:val="22"/>
        </w:rPr>
        <w:t>58,24</w:t>
      </w:r>
      <w:r>
        <w:rPr>
          <w:rFonts w:asciiTheme="minorHAnsi" w:hAnsiTheme="minorHAnsi"/>
          <w:sz w:val="22"/>
          <w:szCs w:val="22"/>
        </w:rPr>
        <w:t xml:space="preserve"> % rozpočtu). Tyto projekty přinesly celkové investice ve výši </w:t>
      </w:r>
      <w:r w:rsidR="005F6072">
        <w:rPr>
          <w:rFonts w:asciiTheme="minorHAnsi" w:hAnsiTheme="minorHAnsi"/>
          <w:sz w:val="22"/>
          <w:szCs w:val="22"/>
        </w:rPr>
        <w:t>58</w:t>
      </w:r>
      <w:r w:rsidR="00441745">
        <w:rPr>
          <w:rFonts w:asciiTheme="minorHAnsi" w:hAnsiTheme="minorHAnsi"/>
          <w:sz w:val="22"/>
          <w:szCs w:val="22"/>
        </w:rPr>
        <w:t> 511 tis</w:t>
      </w:r>
      <w:r>
        <w:rPr>
          <w:rFonts w:asciiTheme="minorHAnsi" w:hAnsiTheme="minorHAnsi"/>
          <w:sz w:val="22"/>
          <w:szCs w:val="22"/>
        </w:rPr>
        <w:t>. Kč.</w:t>
      </w:r>
    </w:p>
    <w:p w:rsidR="004D6E74" w:rsidRDefault="004D6E74">
      <w:pPr>
        <w:jc w:val="both"/>
        <w:rPr>
          <w:rFonts w:asciiTheme="minorHAnsi" w:hAnsiTheme="minorHAnsi"/>
          <w:sz w:val="22"/>
          <w:szCs w:val="22"/>
        </w:rPr>
      </w:pPr>
    </w:p>
    <w:p w:rsidR="004D6E74" w:rsidRDefault="004D6E74">
      <w:pPr>
        <w:jc w:val="both"/>
        <w:rPr>
          <w:rFonts w:asciiTheme="minorHAnsi" w:hAnsiTheme="minorHAnsi"/>
          <w:sz w:val="22"/>
          <w:szCs w:val="22"/>
        </w:rPr>
      </w:pPr>
      <w:r>
        <w:rPr>
          <w:rFonts w:asciiTheme="minorHAnsi" w:hAnsiTheme="minorHAnsi"/>
          <w:sz w:val="22"/>
          <w:szCs w:val="22"/>
        </w:rPr>
        <w:t>V roce 2015 bylo podáno 55 žádostí v oblasti úspory energie</w:t>
      </w:r>
      <w:r w:rsidR="00FD7A2C">
        <w:rPr>
          <w:rFonts w:asciiTheme="minorHAnsi" w:hAnsiTheme="minorHAnsi"/>
          <w:sz w:val="22"/>
          <w:szCs w:val="22"/>
        </w:rPr>
        <w:t>, což bylo obdobné jako v roce 2014 (54 žádostí)</w:t>
      </w:r>
      <w:r>
        <w:rPr>
          <w:rFonts w:asciiTheme="minorHAnsi" w:hAnsiTheme="minorHAnsi"/>
          <w:sz w:val="22"/>
          <w:szCs w:val="22"/>
        </w:rPr>
        <w:t>. Podpořeno bylo 49 projektů, což je o 13 projektů více než v roce 2014, kdy bylo podpořeno 36 projektů. Podpoření většího množství projektů v aktivitě B.1 – veřejné osvětlení bylo umožněno navýšením rozpočtu programu o 12</w:t>
      </w:r>
      <w:r w:rsidR="00441745">
        <w:rPr>
          <w:rFonts w:asciiTheme="minorHAnsi" w:hAnsiTheme="minorHAnsi"/>
          <w:sz w:val="22"/>
          <w:szCs w:val="22"/>
        </w:rPr>
        <w:t> 000 tis</w:t>
      </w:r>
      <w:r>
        <w:rPr>
          <w:rFonts w:asciiTheme="minorHAnsi" w:hAnsiTheme="minorHAnsi"/>
          <w:sz w:val="22"/>
          <w:szCs w:val="22"/>
        </w:rPr>
        <w:t>. Kč z výnosů z prodeje emisních povolenek za rok 2014.</w:t>
      </w:r>
    </w:p>
    <w:p w:rsidR="00FD7A2C" w:rsidRDefault="00FD7A2C">
      <w:pPr>
        <w:jc w:val="both"/>
        <w:rPr>
          <w:rFonts w:asciiTheme="minorHAnsi" w:hAnsiTheme="minorHAnsi"/>
          <w:sz w:val="22"/>
          <w:szCs w:val="22"/>
        </w:rPr>
      </w:pPr>
    </w:p>
    <w:p w:rsidR="00FD7A2C" w:rsidRDefault="00FD7A2C">
      <w:pPr>
        <w:jc w:val="both"/>
        <w:rPr>
          <w:rFonts w:asciiTheme="minorHAnsi" w:hAnsiTheme="minorHAnsi"/>
          <w:sz w:val="22"/>
          <w:szCs w:val="22"/>
        </w:rPr>
      </w:pPr>
      <w:r>
        <w:rPr>
          <w:rFonts w:asciiTheme="minorHAnsi" w:hAnsiTheme="minorHAnsi"/>
          <w:sz w:val="22"/>
          <w:szCs w:val="22"/>
        </w:rPr>
        <w:t>O investiční dotaci žádaly většinou obce. Některé v průběhu administrace již přiznané dotace odstoupily od jejího čerpání, některým se nepodařilo zrealizovat výběrová řízení na dodavatele zakázky včas, a proto nemohly dotaci čerpat, nebo získaly zakázku za nižší cenu, než byla předpoklad. Z tohoto důvodu zbylo v rozpočtu programu 8</w:t>
      </w:r>
      <w:r w:rsidR="00441745">
        <w:rPr>
          <w:rFonts w:asciiTheme="minorHAnsi" w:hAnsiTheme="minorHAnsi"/>
          <w:sz w:val="22"/>
          <w:szCs w:val="22"/>
        </w:rPr>
        <w:t> 207 tis</w:t>
      </w:r>
      <w:r>
        <w:rPr>
          <w:rFonts w:asciiTheme="minorHAnsi" w:hAnsiTheme="minorHAnsi"/>
          <w:sz w:val="22"/>
          <w:szCs w:val="22"/>
        </w:rPr>
        <w:t>. Kč, které byly převedeny do roku 2016.</w:t>
      </w:r>
    </w:p>
    <w:p w:rsidR="00FD7A2C" w:rsidRDefault="00FD7A2C">
      <w:pPr>
        <w:jc w:val="both"/>
        <w:rPr>
          <w:rFonts w:asciiTheme="minorHAnsi" w:hAnsiTheme="minorHAnsi"/>
          <w:sz w:val="22"/>
          <w:szCs w:val="22"/>
        </w:rPr>
      </w:pPr>
    </w:p>
    <w:p w:rsidR="00FD7A2C" w:rsidRPr="00FD7A2C" w:rsidRDefault="00FD7A2C">
      <w:pPr>
        <w:jc w:val="both"/>
        <w:rPr>
          <w:rFonts w:asciiTheme="minorHAnsi" w:hAnsiTheme="minorHAnsi"/>
          <w:sz w:val="22"/>
          <w:szCs w:val="22"/>
        </w:rPr>
      </w:pPr>
      <w:r>
        <w:rPr>
          <w:rFonts w:asciiTheme="minorHAnsi" w:hAnsiTheme="minorHAnsi"/>
          <w:sz w:val="22"/>
          <w:szCs w:val="22"/>
        </w:rPr>
        <w:t xml:space="preserve">Investiční projekty přinesly ne příliš vysokou, ale relativně odpovídající přímou úsporu energie, a to </w:t>
      </w:r>
      <w:r w:rsidR="00EA324D">
        <w:rPr>
          <w:rFonts w:asciiTheme="minorHAnsi" w:hAnsiTheme="minorHAnsi"/>
          <w:sz w:val="22"/>
          <w:szCs w:val="22"/>
        </w:rPr>
        <w:t>7 462</w:t>
      </w:r>
      <w:r>
        <w:rPr>
          <w:rFonts w:asciiTheme="minorHAnsi" w:hAnsiTheme="minorHAnsi"/>
          <w:sz w:val="22"/>
          <w:szCs w:val="22"/>
        </w:rPr>
        <w:t xml:space="preserve"> GJ/rok a </w:t>
      </w:r>
      <w:r w:rsidR="00EA324D">
        <w:rPr>
          <w:rFonts w:asciiTheme="minorHAnsi" w:hAnsiTheme="minorHAnsi"/>
          <w:sz w:val="22"/>
          <w:szCs w:val="22"/>
        </w:rPr>
        <w:t>snížení emisí v objemu 2 606</w:t>
      </w:r>
      <w:r>
        <w:rPr>
          <w:rFonts w:asciiTheme="minorHAnsi" w:hAnsiTheme="minorHAnsi"/>
          <w:sz w:val="22"/>
          <w:szCs w:val="22"/>
        </w:rPr>
        <w:t xml:space="preserve"> tun CO</w:t>
      </w:r>
      <w:r>
        <w:rPr>
          <w:rFonts w:asciiTheme="minorHAnsi" w:hAnsiTheme="minorHAnsi"/>
          <w:sz w:val="22"/>
          <w:szCs w:val="22"/>
          <w:vertAlign w:val="subscript"/>
        </w:rPr>
        <w:t>2</w:t>
      </w:r>
      <w:r>
        <w:rPr>
          <w:rFonts w:asciiTheme="minorHAnsi" w:hAnsiTheme="minorHAnsi"/>
          <w:sz w:val="22"/>
          <w:szCs w:val="22"/>
        </w:rPr>
        <w:t>/rok (</w:t>
      </w:r>
      <w:r>
        <w:rPr>
          <w:rFonts w:asciiTheme="minorHAnsi" w:hAnsiTheme="minorHAnsi"/>
          <w:sz w:val="22"/>
          <w:szCs w:val="22"/>
        </w:rPr>
        <w:fldChar w:fldCharType="begin"/>
      </w:r>
      <w:r>
        <w:rPr>
          <w:rFonts w:asciiTheme="minorHAnsi" w:hAnsiTheme="minorHAnsi"/>
          <w:sz w:val="22"/>
          <w:szCs w:val="22"/>
        </w:rPr>
        <w:instrText xml:space="preserve"> REF _Ref444101801 \h </w:instrText>
      </w:r>
      <w:r>
        <w:rPr>
          <w:rFonts w:asciiTheme="minorHAnsi" w:hAnsiTheme="minorHAnsi"/>
          <w:sz w:val="22"/>
          <w:szCs w:val="22"/>
        </w:rPr>
      </w:r>
      <w:r>
        <w:rPr>
          <w:rFonts w:asciiTheme="minorHAnsi" w:hAnsiTheme="minorHAnsi"/>
          <w:sz w:val="22"/>
          <w:szCs w:val="22"/>
        </w:rPr>
        <w:fldChar w:fldCharType="separate"/>
      </w:r>
      <w:r w:rsidR="00D50442" w:rsidRPr="00F568AE">
        <w:rPr>
          <w:sz w:val="18"/>
        </w:rPr>
        <w:t xml:space="preserve">Graf </w:t>
      </w:r>
      <w:r w:rsidR="00D50442">
        <w:rPr>
          <w:noProof/>
          <w:sz w:val="18"/>
        </w:rPr>
        <w:t>5</w:t>
      </w:r>
      <w:r>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REF _Ref443990445 \h </w:instrText>
      </w:r>
      <w:r>
        <w:rPr>
          <w:rFonts w:asciiTheme="minorHAnsi" w:hAnsiTheme="minorHAnsi"/>
          <w:sz w:val="22"/>
          <w:szCs w:val="22"/>
        </w:rPr>
      </w:r>
      <w:r>
        <w:rPr>
          <w:rFonts w:asciiTheme="minorHAnsi" w:hAnsiTheme="minorHAnsi"/>
          <w:sz w:val="22"/>
          <w:szCs w:val="22"/>
        </w:rPr>
        <w:fldChar w:fldCharType="separate"/>
      </w:r>
      <w:r w:rsidR="00D50442" w:rsidRPr="007921A3">
        <w:rPr>
          <w:sz w:val="18"/>
        </w:rPr>
        <w:t xml:space="preserve">Tabulka </w:t>
      </w:r>
      <w:r w:rsidR="00D50442">
        <w:rPr>
          <w:noProof/>
          <w:sz w:val="18"/>
        </w:rPr>
        <w:t>4</w:t>
      </w:r>
      <w:r>
        <w:rPr>
          <w:rFonts w:asciiTheme="minorHAnsi" w:hAnsiTheme="minorHAnsi"/>
          <w:sz w:val="22"/>
          <w:szCs w:val="22"/>
        </w:rPr>
        <w:fldChar w:fldCharType="end"/>
      </w:r>
      <w:r>
        <w:rPr>
          <w:rFonts w:asciiTheme="minorHAnsi" w:hAnsiTheme="minorHAnsi"/>
          <w:sz w:val="22"/>
          <w:szCs w:val="22"/>
        </w:rPr>
        <w:t xml:space="preserve">). O investiční dotace </w:t>
      </w:r>
      <w:r w:rsidR="00356E9B">
        <w:rPr>
          <w:rFonts w:asciiTheme="minorHAnsi" w:hAnsiTheme="minorHAnsi"/>
          <w:sz w:val="22"/>
          <w:szCs w:val="22"/>
        </w:rPr>
        <w:t xml:space="preserve">je stále velký zájem. Bez navýšení rozpočtu v této oblasti by byla </w:t>
      </w:r>
      <w:r w:rsidR="00EA324D">
        <w:rPr>
          <w:rFonts w:asciiTheme="minorHAnsi" w:hAnsiTheme="minorHAnsi"/>
          <w:sz w:val="22"/>
          <w:szCs w:val="22"/>
        </w:rPr>
        <w:t>podstatná část</w:t>
      </w:r>
      <w:r w:rsidR="00356E9B">
        <w:rPr>
          <w:rFonts w:asciiTheme="minorHAnsi" w:hAnsiTheme="minorHAnsi"/>
          <w:sz w:val="22"/>
          <w:szCs w:val="22"/>
        </w:rPr>
        <w:t xml:space="preserve"> žádostí nepodpořena.</w:t>
      </w: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93242D">
      <w:pPr>
        <w:jc w:val="both"/>
        <w:rPr>
          <w:rFonts w:asciiTheme="minorHAnsi" w:hAnsiTheme="minorHAnsi"/>
          <w:sz w:val="22"/>
          <w:szCs w:val="22"/>
        </w:rPr>
      </w:pPr>
      <w:r>
        <w:rPr>
          <w:noProof/>
        </w:rPr>
        <mc:AlternateContent>
          <mc:Choice Requires="wps">
            <w:drawing>
              <wp:anchor distT="0" distB="0" distL="114300" distR="114300" simplePos="0" relativeHeight="251720192" behindDoc="0" locked="0" layoutInCell="1" allowOverlap="1" wp14:anchorId="7805F0EB" wp14:editId="16F86FAB">
                <wp:simplePos x="0" y="0"/>
                <wp:positionH relativeFrom="column">
                  <wp:posOffset>-1270</wp:posOffset>
                </wp:positionH>
                <wp:positionV relativeFrom="page">
                  <wp:posOffset>720477</wp:posOffset>
                </wp:positionV>
                <wp:extent cx="5740400" cy="161925"/>
                <wp:effectExtent l="0" t="0" r="0" b="9525"/>
                <wp:wrapNone/>
                <wp:docPr id="17" name="Textové pole 17"/>
                <wp:cNvGraphicFramePr/>
                <a:graphic xmlns:a="http://schemas.openxmlformats.org/drawingml/2006/main">
                  <a:graphicData uri="http://schemas.microsoft.com/office/word/2010/wordprocessingShape">
                    <wps:wsp>
                      <wps:cNvSpPr txBox="1"/>
                      <wps:spPr>
                        <a:xfrm>
                          <a:off x="0" y="0"/>
                          <a:ext cx="5740400" cy="161925"/>
                        </a:xfrm>
                        <a:prstGeom prst="rect">
                          <a:avLst/>
                        </a:prstGeom>
                        <a:solidFill>
                          <a:prstClr val="white"/>
                        </a:solidFill>
                        <a:ln>
                          <a:noFill/>
                        </a:ln>
                        <a:effectLst/>
                      </wps:spPr>
                      <wps:txbx>
                        <w:txbxContent>
                          <w:p w:rsidR="000D6D1E" w:rsidRPr="00C61072" w:rsidRDefault="000D6D1E" w:rsidP="00C61072">
                            <w:pPr>
                              <w:pStyle w:val="Titulek"/>
                              <w:rPr>
                                <w:noProof/>
                                <w:sz w:val="14"/>
                              </w:rPr>
                            </w:pPr>
                            <w:r w:rsidRPr="00C61072">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7</w:t>
                            </w:r>
                            <w:r>
                              <w:rPr>
                                <w:sz w:val="18"/>
                              </w:rPr>
                              <w:fldChar w:fldCharType="end"/>
                            </w:r>
                            <w:r w:rsidRPr="00C61072">
                              <w:rPr>
                                <w:sz w:val="18"/>
                              </w:rPr>
                              <w:t xml:space="preserve"> - Dotace podle aktivit v % z rozpočtu na investiční akce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5F0EB" id="Textové pole 17" o:spid="_x0000_s1033" type="#_x0000_t202" style="position:absolute;left:0;text-align:left;margin-left:-.1pt;margin-top:56.75pt;width:452pt;height:12.75pt;z-index:251720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" stroked="f">
                <v:textbox inset="0,0,0,0">
                  <w:txbxContent>
                    <w:p w:rsidR="000D6D1E" w:rsidRPr="00C61072" w:rsidRDefault="000D6D1E" w:rsidP="00C61072">
                      <w:pPr>
                        <w:pStyle w:val="Titulek"/>
                        <w:rPr>
                          <w:noProof/>
                          <w:sz w:val="14"/>
                        </w:rPr>
                      </w:pPr>
                      <w:r w:rsidRPr="00C61072">
                        <w:rPr>
                          <w:sz w:val="18"/>
                        </w:rPr>
                        <w:t xml:space="preserve">Graf </w:t>
                      </w:r>
                      <w:r>
                        <w:rPr>
                          <w:sz w:val="18"/>
                        </w:rPr>
                        <w:fldChar w:fldCharType="begin"/>
                      </w:r>
                      <w:r>
                        <w:rPr>
                          <w:sz w:val="18"/>
                        </w:rPr>
                        <w:instrText xml:space="preserve"> SEQ Graf \* ARABIC </w:instrText>
                      </w:r>
                      <w:r>
                        <w:rPr>
                          <w:sz w:val="18"/>
                        </w:rPr>
                        <w:fldChar w:fldCharType="separate"/>
                      </w:r>
                      <w:r>
                        <w:rPr>
                          <w:noProof/>
                          <w:sz w:val="18"/>
                        </w:rPr>
                        <w:t>7</w:t>
                      </w:r>
                      <w:r>
                        <w:rPr>
                          <w:sz w:val="18"/>
                        </w:rPr>
                        <w:fldChar w:fldCharType="end"/>
                      </w:r>
                      <w:r w:rsidRPr="00C61072">
                        <w:rPr>
                          <w:sz w:val="18"/>
                        </w:rPr>
                        <w:t xml:space="preserve"> - Dotace podle aktivit v % z rozpočtu na investiční akce</w:t>
                      </w:r>
                    </w:p>
                  </w:txbxContent>
                </v:textbox>
                <w10:wrap anchory="page"/>
              </v:shape>
            </w:pict>
          </mc:Fallback>
        </mc:AlternateContent>
      </w:r>
    </w:p>
    <w:p w:rsidR="00C61072" w:rsidRDefault="0093242D">
      <w:pPr>
        <w:jc w:val="both"/>
        <w:rPr>
          <w:rFonts w:asciiTheme="minorHAnsi" w:hAnsiTheme="minorHAnsi"/>
          <w:sz w:val="22"/>
          <w:szCs w:val="22"/>
        </w:rPr>
      </w:pPr>
      <w:r>
        <w:rPr>
          <w:noProof/>
        </w:rPr>
        <w:drawing>
          <wp:anchor distT="0" distB="0" distL="114300" distR="114300" simplePos="0" relativeHeight="251726336" behindDoc="0" locked="0" layoutInCell="1" allowOverlap="1" wp14:anchorId="1FCD66DC" wp14:editId="25EFC0AB">
            <wp:simplePos x="0" y="0"/>
            <wp:positionH relativeFrom="column">
              <wp:posOffset>-1270</wp:posOffset>
            </wp:positionH>
            <wp:positionV relativeFrom="page">
              <wp:posOffset>885714</wp:posOffset>
            </wp:positionV>
            <wp:extent cx="5740400" cy="3176270"/>
            <wp:effectExtent l="0" t="0" r="12700" b="508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93242D" w:rsidRDefault="0093242D">
      <w:pPr>
        <w:jc w:val="both"/>
        <w:rPr>
          <w:rFonts w:asciiTheme="minorHAnsi" w:hAnsiTheme="minorHAnsi"/>
          <w:sz w:val="22"/>
          <w:szCs w:val="22"/>
        </w:rPr>
      </w:pPr>
    </w:p>
    <w:p w:rsidR="00C61072" w:rsidRDefault="00356E9B">
      <w:pPr>
        <w:jc w:val="both"/>
        <w:rPr>
          <w:rFonts w:asciiTheme="minorHAnsi" w:hAnsiTheme="minorHAnsi"/>
          <w:sz w:val="22"/>
          <w:szCs w:val="22"/>
        </w:rPr>
      </w:pPr>
      <w:r>
        <w:rPr>
          <w:rFonts w:asciiTheme="minorHAnsi" w:hAnsiTheme="minorHAnsi"/>
          <w:sz w:val="22"/>
          <w:szCs w:val="22"/>
        </w:rPr>
        <w:t>Tzv. investiční projekty, tedy projekty s přímou úsporou energie</w:t>
      </w:r>
      <w:r w:rsidR="00066CE6">
        <w:rPr>
          <w:rFonts w:asciiTheme="minorHAnsi" w:hAnsiTheme="minorHAnsi"/>
          <w:sz w:val="22"/>
          <w:szCs w:val="22"/>
        </w:rPr>
        <w:t xml:space="preserve"> (bez specifického projektu)</w:t>
      </w:r>
      <w:r>
        <w:rPr>
          <w:rFonts w:asciiTheme="minorHAnsi" w:hAnsiTheme="minorHAnsi"/>
          <w:sz w:val="22"/>
          <w:szCs w:val="22"/>
        </w:rPr>
        <w:t>, jsou z pohledu celkového rozpočtu programu finančně náročné.</w:t>
      </w:r>
      <w:r w:rsidR="00607412">
        <w:rPr>
          <w:rFonts w:asciiTheme="minorHAnsi" w:hAnsiTheme="minorHAnsi"/>
          <w:sz w:val="22"/>
          <w:szCs w:val="22"/>
        </w:rPr>
        <w:t xml:space="preserve"> </w:t>
      </w:r>
      <w:r w:rsidR="00EA324D">
        <w:rPr>
          <w:rFonts w:asciiTheme="minorHAnsi" w:hAnsiTheme="minorHAnsi"/>
          <w:sz w:val="22"/>
          <w:szCs w:val="22"/>
        </w:rPr>
        <w:t>Vzhledem k omezeným dotačním prostředkům j</w:t>
      </w:r>
      <w:r w:rsidR="00607412">
        <w:rPr>
          <w:rFonts w:asciiTheme="minorHAnsi" w:hAnsiTheme="minorHAnsi"/>
          <w:sz w:val="22"/>
          <w:szCs w:val="22"/>
        </w:rPr>
        <w:t xml:space="preserve">e možné podpořit pouze několik těchto projektů ročně. Přímé úspory energie z tohoto důvodu nejsou významné v porovnání s dosahovanými úsporami jiných programů (OPPI, OPŽP). I tak ale přinesla dotace ve výši </w:t>
      </w:r>
      <w:r w:rsidR="00441745">
        <w:rPr>
          <w:rFonts w:asciiTheme="minorHAnsi" w:hAnsiTheme="minorHAnsi"/>
          <w:sz w:val="22"/>
          <w:szCs w:val="22"/>
        </w:rPr>
        <w:t xml:space="preserve">21 </w:t>
      </w:r>
      <w:r w:rsidR="00066CE6">
        <w:rPr>
          <w:rFonts w:asciiTheme="minorHAnsi" w:hAnsiTheme="minorHAnsi"/>
          <w:sz w:val="22"/>
          <w:szCs w:val="22"/>
        </w:rPr>
        <w:t>57</w:t>
      </w:r>
      <w:r w:rsidR="00441745">
        <w:rPr>
          <w:rFonts w:asciiTheme="minorHAnsi" w:hAnsiTheme="minorHAnsi"/>
          <w:sz w:val="22"/>
          <w:szCs w:val="22"/>
        </w:rPr>
        <w:t>2</w:t>
      </w:r>
      <w:r w:rsidR="00607412">
        <w:rPr>
          <w:rFonts w:asciiTheme="minorHAnsi" w:hAnsiTheme="minorHAnsi"/>
          <w:sz w:val="22"/>
          <w:szCs w:val="22"/>
        </w:rPr>
        <w:t xml:space="preserve"> </w:t>
      </w:r>
      <w:r w:rsidR="00441745">
        <w:rPr>
          <w:rFonts w:asciiTheme="minorHAnsi" w:hAnsiTheme="minorHAnsi"/>
          <w:sz w:val="22"/>
          <w:szCs w:val="22"/>
        </w:rPr>
        <w:t>tis</w:t>
      </w:r>
      <w:r w:rsidR="00607412">
        <w:rPr>
          <w:rFonts w:asciiTheme="minorHAnsi" w:hAnsiTheme="minorHAnsi"/>
          <w:sz w:val="22"/>
          <w:szCs w:val="22"/>
        </w:rPr>
        <w:t>. Kč celkové i</w:t>
      </w:r>
      <w:r w:rsidR="007A2500">
        <w:rPr>
          <w:rFonts w:asciiTheme="minorHAnsi" w:hAnsiTheme="minorHAnsi"/>
          <w:sz w:val="22"/>
          <w:szCs w:val="22"/>
        </w:rPr>
        <w:t xml:space="preserve">nvestice do projektů ve výši </w:t>
      </w:r>
      <w:r w:rsidR="00441745">
        <w:rPr>
          <w:rFonts w:asciiTheme="minorHAnsi" w:hAnsiTheme="minorHAnsi"/>
          <w:sz w:val="22"/>
          <w:szCs w:val="22"/>
        </w:rPr>
        <w:t xml:space="preserve">57 </w:t>
      </w:r>
      <w:r w:rsidR="00066CE6">
        <w:rPr>
          <w:rFonts w:asciiTheme="minorHAnsi" w:hAnsiTheme="minorHAnsi"/>
          <w:sz w:val="22"/>
          <w:szCs w:val="22"/>
        </w:rPr>
        <w:t>74</w:t>
      </w:r>
      <w:r w:rsidR="00441745">
        <w:rPr>
          <w:rFonts w:asciiTheme="minorHAnsi" w:hAnsiTheme="minorHAnsi"/>
          <w:sz w:val="22"/>
          <w:szCs w:val="22"/>
        </w:rPr>
        <w:t>1</w:t>
      </w:r>
      <w:r w:rsidR="007A2500">
        <w:rPr>
          <w:rFonts w:asciiTheme="minorHAnsi" w:hAnsiTheme="minorHAnsi"/>
          <w:sz w:val="22"/>
          <w:szCs w:val="22"/>
        </w:rPr>
        <w:t xml:space="preserve"> </w:t>
      </w:r>
      <w:r w:rsidR="00441745">
        <w:rPr>
          <w:rFonts w:asciiTheme="minorHAnsi" w:hAnsiTheme="minorHAnsi"/>
          <w:sz w:val="22"/>
          <w:szCs w:val="22"/>
        </w:rPr>
        <w:t>tis</w:t>
      </w:r>
      <w:r w:rsidR="007A2500">
        <w:rPr>
          <w:rFonts w:asciiTheme="minorHAnsi" w:hAnsiTheme="minorHAnsi"/>
          <w:sz w:val="22"/>
          <w:szCs w:val="22"/>
        </w:rPr>
        <w:t>. Kč (</w:t>
      </w:r>
      <w:r w:rsidR="007A2500">
        <w:rPr>
          <w:rFonts w:asciiTheme="minorHAnsi" w:hAnsiTheme="minorHAnsi"/>
          <w:sz w:val="22"/>
          <w:szCs w:val="22"/>
        </w:rPr>
        <w:fldChar w:fldCharType="begin"/>
      </w:r>
      <w:r w:rsidR="007A2500">
        <w:rPr>
          <w:rFonts w:asciiTheme="minorHAnsi" w:hAnsiTheme="minorHAnsi"/>
          <w:sz w:val="22"/>
          <w:szCs w:val="22"/>
        </w:rPr>
        <w:instrText xml:space="preserve"> REF _Ref444154148 \h </w:instrText>
      </w:r>
      <w:r w:rsidR="007A2500">
        <w:rPr>
          <w:rFonts w:asciiTheme="minorHAnsi" w:hAnsiTheme="minorHAnsi"/>
          <w:sz w:val="22"/>
          <w:szCs w:val="22"/>
        </w:rPr>
      </w:r>
      <w:r w:rsidR="007A2500">
        <w:rPr>
          <w:rFonts w:asciiTheme="minorHAnsi" w:hAnsiTheme="minorHAnsi"/>
          <w:sz w:val="22"/>
          <w:szCs w:val="22"/>
        </w:rPr>
        <w:fldChar w:fldCharType="separate"/>
      </w:r>
      <w:r w:rsidR="00D50442" w:rsidRPr="0050683A">
        <w:rPr>
          <w:sz w:val="18"/>
        </w:rPr>
        <w:t xml:space="preserve">Graf </w:t>
      </w:r>
      <w:r w:rsidR="00D50442">
        <w:rPr>
          <w:noProof/>
          <w:sz w:val="18"/>
        </w:rPr>
        <w:t>6</w:t>
      </w:r>
      <w:r w:rsidR="007A2500">
        <w:rPr>
          <w:rFonts w:asciiTheme="minorHAnsi" w:hAnsiTheme="minorHAnsi"/>
          <w:sz w:val="22"/>
          <w:szCs w:val="22"/>
        </w:rPr>
        <w:fldChar w:fldCharType="end"/>
      </w:r>
      <w:r w:rsidR="007A2500">
        <w:rPr>
          <w:rFonts w:asciiTheme="minorHAnsi" w:hAnsiTheme="minorHAnsi"/>
          <w:sz w:val="22"/>
          <w:szCs w:val="22"/>
        </w:rPr>
        <w:t>).</w:t>
      </w:r>
    </w:p>
    <w:p w:rsidR="00AF5EFD" w:rsidRDefault="00AF5EFD">
      <w:pPr>
        <w:jc w:val="both"/>
        <w:rPr>
          <w:rFonts w:asciiTheme="minorHAnsi" w:hAnsiTheme="minorHAnsi"/>
          <w:sz w:val="22"/>
          <w:szCs w:val="22"/>
        </w:rPr>
      </w:pPr>
    </w:p>
    <w:p w:rsidR="00AF5EFD" w:rsidRDefault="00AF5EFD">
      <w:pPr>
        <w:jc w:val="both"/>
        <w:rPr>
          <w:rFonts w:asciiTheme="minorHAnsi" w:hAnsiTheme="minorHAnsi"/>
          <w:sz w:val="22"/>
          <w:szCs w:val="22"/>
        </w:rPr>
      </w:pPr>
      <w:r>
        <w:rPr>
          <w:rFonts w:asciiTheme="minorHAnsi" w:hAnsiTheme="minorHAnsi"/>
          <w:sz w:val="22"/>
          <w:szCs w:val="22"/>
        </w:rPr>
        <w:t>V oblasti úspory energie byly vypsány aktivity a podpořeny projekty:</w:t>
      </w:r>
    </w:p>
    <w:p w:rsidR="00AF5EFD" w:rsidRDefault="00AF5EFD" w:rsidP="004767BC">
      <w:pPr>
        <w:pStyle w:val="Odstavecseseznamem"/>
        <w:numPr>
          <w:ilvl w:val="0"/>
          <w:numId w:val="6"/>
        </w:numPr>
        <w:spacing w:after="120"/>
        <w:ind w:left="714" w:hanging="357"/>
        <w:contextualSpacing w:val="0"/>
        <w:jc w:val="both"/>
        <w:rPr>
          <w:rFonts w:asciiTheme="minorHAnsi" w:hAnsiTheme="minorHAnsi"/>
          <w:sz w:val="22"/>
          <w:szCs w:val="22"/>
        </w:rPr>
      </w:pPr>
      <w:r>
        <w:rPr>
          <w:rFonts w:asciiTheme="minorHAnsi" w:hAnsiTheme="minorHAnsi"/>
          <w:sz w:val="22"/>
          <w:szCs w:val="22"/>
        </w:rPr>
        <w:t>B.1 – Komplexní opatření ke snížení energetické náročnosti osvětlovací soustavy. Podpořeno bylo 45 projektů a provedená opatření přinesla roční úsporu energie ve výši 6 864 GJ/rok, což odpovídá 1 906,8 MWh/rok.</w:t>
      </w:r>
    </w:p>
    <w:p w:rsidR="00AF5EFD" w:rsidRPr="00AF5EFD" w:rsidRDefault="00AF5EFD" w:rsidP="00AF5EFD">
      <w:pPr>
        <w:pStyle w:val="Odstavecseseznamem"/>
        <w:numPr>
          <w:ilvl w:val="0"/>
          <w:numId w:val="6"/>
        </w:numPr>
        <w:jc w:val="both"/>
        <w:rPr>
          <w:rFonts w:asciiTheme="minorHAnsi" w:hAnsiTheme="minorHAnsi"/>
          <w:sz w:val="22"/>
          <w:szCs w:val="22"/>
        </w:rPr>
      </w:pPr>
      <w:r>
        <w:rPr>
          <w:rFonts w:asciiTheme="minorHAnsi" w:hAnsiTheme="minorHAnsi"/>
          <w:sz w:val="22"/>
          <w:szCs w:val="22"/>
        </w:rPr>
        <w:t>B.2 – Rekonstrukce otopné soustavy a zdroje tepla v budově –</w:t>
      </w:r>
      <w:r w:rsidR="004767BC">
        <w:rPr>
          <w:rFonts w:asciiTheme="minorHAnsi" w:hAnsiTheme="minorHAnsi"/>
          <w:sz w:val="22"/>
          <w:szCs w:val="22"/>
        </w:rPr>
        <w:t xml:space="preserve"> podpořeny</w:t>
      </w:r>
      <w:r>
        <w:rPr>
          <w:rFonts w:asciiTheme="minorHAnsi" w:hAnsiTheme="minorHAnsi"/>
          <w:sz w:val="22"/>
          <w:szCs w:val="22"/>
        </w:rPr>
        <w:t xml:space="preserve"> byl</w:t>
      </w:r>
      <w:r w:rsidR="004767BC">
        <w:rPr>
          <w:rFonts w:asciiTheme="minorHAnsi" w:hAnsiTheme="minorHAnsi"/>
          <w:sz w:val="22"/>
          <w:szCs w:val="22"/>
        </w:rPr>
        <w:t>y</w:t>
      </w:r>
      <w:r>
        <w:rPr>
          <w:rFonts w:asciiTheme="minorHAnsi" w:hAnsiTheme="minorHAnsi"/>
          <w:sz w:val="22"/>
          <w:szCs w:val="22"/>
        </w:rPr>
        <w:t xml:space="preserve"> </w:t>
      </w:r>
      <w:r w:rsidR="004767BC">
        <w:rPr>
          <w:rFonts w:asciiTheme="minorHAnsi" w:hAnsiTheme="minorHAnsi"/>
          <w:sz w:val="22"/>
          <w:szCs w:val="22"/>
        </w:rPr>
        <w:t>4</w:t>
      </w:r>
      <w:r>
        <w:rPr>
          <w:rFonts w:asciiTheme="minorHAnsi" w:hAnsiTheme="minorHAnsi"/>
          <w:sz w:val="22"/>
          <w:szCs w:val="22"/>
        </w:rPr>
        <w:t xml:space="preserve"> projek</w:t>
      </w:r>
      <w:r w:rsidR="004767BC">
        <w:rPr>
          <w:rFonts w:asciiTheme="minorHAnsi" w:hAnsiTheme="minorHAnsi"/>
          <w:sz w:val="22"/>
          <w:szCs w:val="22"/>
        </w:rPr>
        <w:t>ty a </w:t>
      </w:r>
      <w:r>
        <w:rPr>
          <w:rFonts w:asciiTheme="minorHAnsi" w:hAnsiTheme="minorHAnsi"/>
          <w:sz w:val="22"/>
          <w:szCs w:val="22"/>
        </w:rPr>
        <w:t>rekonstrukce přinesla roční úsporu energie 597,2 GJ/rok, což odpovídá 165,9 MWh/rok.</w:t>
      </w: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C61072" w:rsidRDefault="00C61072">
      <w:pPr>
        <w:jc w:val="both"/>
        <w:rPr>
          <w:rFonts w:asciiTheme="minorHAnsi" w:hAnsiTheme="minorHAnsi"/>
          <w:sz w:val="22"/>
          <w:szCs w:val="22"/>
        </w:rPr>
      </w:pPr>
    </w:p>
    <w:p w:rsidR="00AF5EFD" w:rsidRDefault="00AF5EFD" w:rsidP="00AF5EFD">
      <w:pPr>
        <w:pStyle w:val="Nadpis2"/>
        <w:numPr>
          <w:ilvl w:val="1"/>
          <w:numId w:val="7"/>
        </w:numPr>
        <w:rPr>
          <w:rFonts w:asciiTheme="minorHAnsi" w:hAnsiTheme="minorHAnsi" w:cstheme="minorHAnsi"/>
          <w:color w:val="auto"/>
          <w:sz w:val="24"/>
        </w:rPr>
      </w:pPr>
      <w:bookmarkStart w:id="19" w:name="_Toc444268526"/>
      <w:r>
        <w:rPr>
          <w:rFonts w:asciiTheme="minorHAnsi" w:hAnsiTheme="minorHAnsi" w:cstheme="minorHAnsi"/>
          <w:color w:val="auto"/>
          <w:sz w:val="24"/>
        </w:rPr>
        <w:t>VYHODNOCENÍ NEINVESTIČNÍCH AKCÍ</w:t>
      </w:r>
      <w:bookmarkEnd w:id="19"/>
    </w:p>
    <w:p w:rsidR="00AF5EFD" w:rsidRPr="00AF5EFD" w:rsidRDefault="00AF5EFD" w:rsidP="00AF5EFD">
      <w:pPr>
        <w:rPr>
          <w:rFonts w:asciiTheme="minorHAnsi" w:hAnsiTheme="minorHAnsi"/>
          <w:sz w:val="22"/>
        </w:rPr>
      </w:pPr>
    </w:p>
    <w:p w:rsidR="00AF5EFD" w:rsidRDefault="00AF5EFD" w:rsidP="00747B0B">
      <w:pPr>
        <w:jc w:val="both"/>
        <w:rPr>
          <w:rFonts w:asciiTheme="minorHAnsi" w:hAnsiTheme="minorHAnsi"/>
          <w:sz w:val="22"/>
        </w:rPr>
      </w:pPr>
      <w:r w:rsidRPr="00AF5EFD">
        <w:rPr>
          <w:rFonts w:asciiTheme="minorHAnsi" w:hAnsiTheme="minorHAnsi"/>
          <w:b/>
          <w:sz w:val="22"/>
        </w:rPr>
        <w:t>Skutečn</w:t>
      </w:r>
      <w:r w:rsidR="00441745">
        <w:rPr>
          <w:rFonts w:asciiTheme="minorHAnsi" w:hAnsiTheme="minorHAnsi"/>
          <w:b/>
          <w:sz w:val="22"/>
        </w:rPr>
        <w:t xml:space="preserve">ě čerpaná podpora ve výši 16 </w:t>
      </w:r>
      <w:r>
        <w:rPr>
          <w:rFonts w:asciiTheme="minorHAnsi" w:hAnsiTheme="minorHAnsi"/>
          <w:b/>
          <w:sz w:val="22"/>
        </w:rPr>
        <w:t xml:space="preserve">014 </w:t>
      </w:r>
      <w:r w:rsidR="00441745">
        <w:rPr>
          <w:rFonts w:asciiTheme="minorHAnsi" w:hAnsiTheme="minorHAnsi"/>
          <w:b/>
          <w:sz w:val="22"/>
        </w:rPr>
        <w:t>tis</w:t>
      </w:r>
      <w:r>
        <w:rPr>
          <w:rFonts w:asciiTheme="minorHAnsi" w:hAnsiTheme="minorHAnsi"/>
          <w:b/>
          <w:sz w:val="22"/>
        </w:rPr>
        <w:t xml:space="preserve">. Kč byla poskytnuta na </w:t>
      </w:r>
      <w:r w:rsidR="00DB6E4A">
        <w:rPr>
          <w:rFonts w:asciiTheme="minorHAnsi" w:hAnsiTheme="minorHAnsi"/>
          <w:b/>
          <w:sz w:val="22"/>
        </w:rPr>
        <w:t>124</w:t>
      </w:r>
      <w:r>
        <w:rPr>
          <w:rFonts w:asciiTheme="minorHAnsi" w:hAnsiTheme="minorHAnsi"/>
          <w:b/>
          <w:sz w:val="22"/>
        </w:rPr>
        <w:t xml:space="preserve"> projektů s celkovými investičními náklady </w:t>
      </w:r>
      <w:r w:rsidR="00747B0B">
        <w:rPr>
          <w:rFonts w:asciiTheme="minorHAnsi" w:hAnsiTheme="minorHAnsi"/>
          <w:b/>
          <w:sz w:val="22"/>
        </w:rPr>
        <w:t>necelých 20</w:t>
      </w:r>
      <w:r w:rsidR="00441745">
        <w:rPr>
          <w:rFonts w:asciiTheme="minorHAnsi" w:hAnsiTheme="minorHAnsi"/>
          <w:b/>
          <w:sz w:val="22"/>
        </w:rPr>
        <w:t> 000 tis</w:t>
      </w:r>
      <w:r w:rsidR="00747B0B">
        <w:rPr>
          <w:rFonts w:asciiTheme="minorHAnsi" w:hAnsiTheme="minorHAnsi"/>
          <w:b/>
          <w:sz w:val="22"/>
        </w:rPr>
        <w:t>. Kč.</w:t>
      </w:r>
    </w:p>
    <w:p w:rsidR="00747B0B" w:rsidRDefault="00747B0B" w:rsidP="00747B0B">
      <w:pPr>
        <w:jc w:val="both"/>
        <w:rPr>
          <w:rFonts w:asciiTheme="minorHAnsi" w:hAnsiTheme="minorHAnsi"/>
          <w:sz w:val="22"/>
        </w:rPr>
      </w:pPr>
    </w:p>
    <w:p w:rsidR="003C3A74" w:rsidRPr="003C3A74" w:rsidRDefault="003C3A74" w:rsidP="003C3A74">
      <w:pPr>
        <w:pStyle w:val="Titulek"/>
        <w:keepNext/>
        <w:rPr>
          <w:sz w:val="18"/>
        </w:rPr>
      </w:pPr>
      <w:r w:rsidRPr="003C3A74">
        <w:rPr>
          <w:sz w:val="18"/>
        </w:rPr>
        <w:t xml:space="preserve">Tabulka </w:t>
      </w:r>
      <w:r w:rsidRPr="003C3A74">
        <w:rPr>
          <w:sz w:val="18"/>
        </w:rPr>
        <w:fldChar w:fldCharType="begin"/>
      </w:r>
      <w:r w:rsidRPr="003C3A74">
        <w:rPr>
          <w:sz w:val="18"/>
        </w:rPr>
        <w:instrText xml:space="preserve"> SEQ Tabulka \* ARABIC </w:instrText>
      </w:r>
      <w:r w:rsidRPr="003C3A74">
        <w:rPr>
          <w:sz w:val="18"/>
        </w:rPr>
        <w:fldChar w:fldCharType="separate"/>
      </w:r>
      <w:r w:rsidR="00D50442">
        <w:rPr>
          <w:noProof/>
          <w:sz w:val="18"/>
        </w:rPr>
        <w:t>5</w:t>
      </w:r>
      <w:r w:rsidRPr="003C3A74">
        <w:rPr>
          <w:sz w:val="18"/>
        </w:rPr>
        <w:fldChar w:fldCharType="end"/>
      </w:r>
      <w:r w:rsidRPr="003C3A74">
        <w:rPr>
          <w:sz w:val="18"/>
        </w:rPr>
        <w:t xml:space="preserve"> - Vyhodnocení neinvestičních projektů</w:t>
      </w:r>
    </w:p>
    <w:tbl>
      <w:tblPr>
        <w:tblStyle w:val="Mkatabulky"/>
        <w:tblW w:w="9067" w:type="dxa"/>
        <w:tblLook w:val="04A0" w:firstRow="1" w:lastRow="0" w:firstColumn="1" w:lastColumn="0" w:noHBand="0" w:noVBand="1"/>
      </w:tblPr>
      <w:tblGrid>
        <w:gridCol w:w="3823"/>
        <w:gridCol w:w="1275"/>
        <w:gridCol w:w="1985"/>
        <w:gridCol w:w="1984"/>
      </w:tblGrid>
      <w:tr w:rsidR="00747B0B" w:rsidRPr="00747B0B" w:rsidTr="00EE3BD5">
        <w:tc>
          <w:tcPr>
            <w:tcW w:w="3823" w:type="dxa"/>
            <w:shd w:val="clear" w:color="auto" w:fill="D9D9D9" w:themeFill="background1" w:themeFillShade="D9"/>
            <w:vAlign w:val="center"/>
          </w:tcPr>
          <w:p w:rsidR="00747B0B" w:rsidRPr="00747B0B" w:rsidRDefault="00EE3BD5" w:rsidP="00747B0B">
            <w:pPr>
              <w:jc w:val="center"/>
              <w:rPr>
                <w:rFonts w:asciiTheme="minorHAnsi" w:hAnsiTheme="minorHAnsi"/>
                <w:b/>
                <w:sz w:val="22"/>
              </w:rPr>
            </w:pPr>
            <w:r>
              <w:rPr>
                <w:rFonts w:asciiTheme="minorHAnsi" w:hAnsiTheme="minorHAnsi"/>
                <w:b/>
                <w:sz w:val="22"/>
              </w:rPr>
              <w:t>Oblast podpory</w:t>
            </w:r>
          </w:p>
        </w:tc>
        <w:tc>
          <w:tcPr>
            <w:tcW w:w="1275" w:type="dxa"/>
            <w:shd w:val="clear" w:color="auto" w:fill="D9D9D9" w:themeFill="background1" w:themeFillShade="D9"/>
            <w:vAlign w:val="center"/>
          </w:tcPr>
          <w:p w:rsidR="00747B0B" w:rsidRPr="00747B0B" w:rsidRDefault="00747B0B" w:rsidP="00747B0B">
            <w:pPr>
              <w:jc w:val="center"/>
              <w:rPr>
                <w:rFonts w:asciiTheme="minorHAnsi" w:hAnsiTheme="minorHAnsi"/>
                <w:b/>
                <w:sz w:val="22"/>
              </w:rPr>
            </w:pPr>
            <w:r w:rsidRPr="00747B0B">
              <w:rPr>
                <w:rFonts w:asciiTheme="minorHAnsi" w:hAnsiTheme="minorHAnsi"/>
                <w:b/>
                <w:sz w:val="22"/>
              </w:rPr>
              <w:t>Podpořené projekty</w:t>
            </w:r>
          </w:p>
        </w:tc>
        <w:tc>
          <w:tcPr>
            <w:tcW w:w="1985" w:type="dxa"/>
            <w:shd w:val="clear" w:color="auto" w:fill="D9D9D9" w:themeFill="background1" w:themeFillShade="D9"/>
            <w:vAlign w:val="center"/>
          </w:tcPr>
          <w:p w:rsidR="00747B0B" w:rsidRPr="00747B0B" w:rsidRDefault="00747B0B" w:rsidP="00747B0B">
            <w:pPr>
              <w:jc w:val="center"/>
              <w:rPr>
                <w:rFonts w:asciiTheme="minorHAnsi" w:hAnsiTheme="minorHAnsi"/>
                <w:b/>
                <w:sz w:val="22"/>
              </w:rPr>
            </w:pPr>
            <w:r w:rsidRPr="00747B0B">
              <w:rPr>
                <w:rFonts w:asciiTheme="minorHAnsi" w:hAnsiTheme="minorHAnsi"/>
                <w:b/>
                <w:sz w:val="22"/>
              </w:rPr>
              <w:t>Celkové investiční náklady v Kč</w:t>
            </w:r>
          </w:p>
        </w:tc>
        <w:tc>
          <w:tcPr>
            <w:tcW w:w="1984" w:type="dxa"/>
            <w:shd w:val="clear" w:color="auto" w:fill="D9D9D9" w:themeFill="background1" w:themeFillShade="D9"/>
            <w:vAlign w:val="center"/>
          </w:tcPr>
          <w:p w:rsidR="00747B0B" w:rsidRPr="00747B0B" w:rsidRDefault="00747B0B" w:rsidP="00747B0B">
            <w:pPr>
              <w:jc w:val="center"/>
              <w:rPr>
                <w:rFonts w:asciiTheme="minorHAnsi" w:hAnsiTheme="minorHAnsi"/>
                <w:b/>
                <w:sz w:val="22"/>
              </w:rPr>
            </w:pPr>
            <w:r w:rsidRPr="00747B0B">
              <w:rPr>
                <w:rFonts w:asciiTheme="minorHAnsi" w:hAnsiTheme="minorHAnsi"/>
                <w:b/>
                <w:sz w:val="22"/>
              </w:rPr>
              <w:t>Skutečně čerpaná dotace v Kč</w:t>
            </w:r>
          </w:p>
        </w:tc>
      </w:tr>
      <w:tr w:rsidR="00747B0B" w:rsidTr="00747B0B">
        <w:tc>
          <w:tcPr>
            <w:tcW w:w="3823" w:type="dxa"/>
          </w:tcPr>
          <w:p w:rsidR="00747B0B" w:rsidRPr="00747B0B" w:rsidRDefault="00747B0B" w:rsidP="00747B0B">
            <w:pPr>
              <w:jc w:val="both"/>
              <w:rPr>
                <w:rFonts w:asciiTheme="minorHAnsi" w:hAnsiTheme="minorHAnsi"/>
                <w:sz w:val="22"/>
              </w:rPr>
            </w:pPr>
            <w:r>
              <w:rPr>
                <w:rFonts w:asciiTheme="minorHAnsi" w:hAnsiTheme="minorHAnsi"/>
                <w:sz w:val="22"/>
              </w:rPr>
              <w:t>A – Specifické projekty</w:t>
            </w:r>
          </w:p>
        </w:tc>
        <w:tc>
          <w:tcPr>
            <w:tcW w:w="1275" w:type="dxa"/>
          </w:tcPr>
          <w:p w:rsidR="00747B0B" w:rsidRDefault="00EE3BD5" w:rsidP="00747B0B">
            <w:pPr>
              <w:jc w:val="center"/>
              <w:rPr>
                <w:rFonts w:asciiTheme="minorHAnsi" w:hAnsiTheme="minorHAnsi"/>
                <w:sz w:val="22"/>
              </w:rPr>
            </w:pPr>
            <w:r>
              <w:rPr>
                <w:rFonts w:asciiTheme="minorHAnsi" w:hAnsiTheme="minorHAnsi"/>
                <w:sz w:val="22"/>
              </w:rPr>
              <w:t>3</w:t>
            </w:r>
          </w:p>
        </w:tc>
        <w:tc>
          <w:tcPr>
            <w:tcW w:w="1985" w:type="dxa"/>
          </w:tcPr>
          <w:p w:rsidR="00747B0B" w:rsidRDefault="00EE3BD5" w:rsidP="00747B0B">
            <w:pPr>
              <w:jc w:val="right"/>
              <w:rPr>
                <w:rFonts w:asciiTheme="minorHAnsi" w:hAnsiTheme="minorHAnsi"/>
                <w:sz w:val="22"/>
              </w:rPr>
            </w:pPr>
            <w:r>
              <w:rPr>
                <w:rFonts w:asciiTheme="minorHAnsi" w:hAnsiTheme="minorHAnsi"/>
                <w:sz w:val="22"/>
              </w:rPr>
              <w:t>1 543 000</w:t>
            </w:r>
          </w:p>
        </w:tc>
        <w:tc>
          <w:tcPr>
            <w:tcW w:w="1984" w:type="dxa"/>
          </w:tcPr>
          <w:p w:rsidR="00747B0B" w:rsidRDefault="00EE3BD5" w:rsidP="00747B0B">
            <w:pPr>
              <w:jc w:val="right"/>
              <w:rPr>
                <w:rFonts w:asciiTheme="minorHAnsi" w:hAnsiTheme="minorHAnsi"/>
                <w:sz w:val="22"/>
              </w:rPr>
            </w:pPr>
            <w:r>
              <w:rPr>
                <w:rFonts w:asciiTheme="minorHAnsi" w:hAnsiTheme="minorHAnsi"/>
                <w:sz w:val="22"/>
              </w:rPr>
              <w:t>1 543 000</w:t>
            </w:r>
          </w:p>
        </w:tc>
      </w:tr>
      <w:tr w:rsidR="00747B0B" w:rsidTr="00747B0B">
        <w:tc>
          <w:tcPr>
            <w:tcW w:w="3823" w:type="dxa"/>
          </w:tcPr>
          <w:p w:rsidR="00747B0B" w:rsidRDefault="00747B0B" w:rsidP="00747B0B">
            <w:pPr>
              <w:jc w:val="both"/>
              <w:rPr>
                <w:rFonts w:asciiTheme="minorHAnsi" w:hAnsiTheme="minorHAnsi"/>
                <w:sz w:val="22"/>
              </w:rPr>
            </w:pPr>
            <w:r>
              <w:rPr>
                <w:rFonts w:asciiTheme="minorHAnsi" w:hAnsiTheme="minorHAnsi"/>
                <w:sz w:val="22"/>
              </w:rPr>
              <w:t>C – Energetické poradenství</w:t>
            </w:r>
          </w:p>
        </w:tc>
        <w:tc>
          <w:tcPr>
            <w:tcW w:w="1275" w:type="dxa"/>
          </w:tcPr>
          <w:p w:rsidR="00747B0B" w:rsidRDefault="00DB6E4A" w:rsidP="00747B0B">
            <w:pPr>
              <w:jc w:val="center"/>
              <w:rPr>
                <w:rFonts w:asciiTheme="minorHAnsi" w:hAnsiTheme="minorHAnsi"/>
                <w:sz w:val="22"/>
              </w:rPr>
            </w:pPr>
            <w:r>
              <w:rPr>
                <w:rFonts w:asciiTheme="minorHAnsi" w:hAnsiTheme="minorHAnsi"/>
                <w:sz w:val="22"/>
              </w:rPr>
              <w:t>63</w:t>
            </w:r>
          </w:p>
        </w:tc>
        <w:tc>
          <w:tcPr>
            <w:tcW w:w="1985" w:type="dxa"/>
          </w:tcPr>
          <w:p w:rsidR="00747B0B" w:rsidRDefault="00747B0B" w:rsidP="00747B0B">
            <w:pPr>
              <w:jc w:val="right"/>
              <w:rPr>
                <w:rFonts w:asciiTheme="minorHAnsi" w:hAnsiTheme="minorHAnsi"/>
                <w:sz w:val="22"/>
              </w:rPr>
            </w:pPr>
            <w:r>
              <w:rPr>
                <w:rFonts w:asciiTheme="minorHAnsi" w:hAnsiTheme="minorHAnsi"/>
                <w:sz w:val="22"/>
              </w:rPr>
              <w:t>7 999 320</w:t>
            </w:r>
          </w:p>
        </w:tc>
        <w:tc>
          <w:tcPr>
            <w:tcW w:w="1984" w:type="dxa"/>
          </w:tcPr>
          <w:p w:rsidR="00747B0B" w:rsidRDefault="00747B0B" w:rsidP="00747B0B">
            <w:pPr>
              <w:jc w:val="right"/>
              <w:rPr>
                <w:rFonts w:asciiTheme="minorHAnsi" w:hAnsiTheme="minorHAnsi"/>
                <w:sz w:val="22"/>
              </w:rPr>
            </w:pPr>
            <w:r>
              <w:rPr>
                <w:rFonts w:asciiTheme="minorHAnsi" w:hAnsiTheme="minorHAnsi"/>
                <w:sz w:val="22"/>
              </w:rPr>
              <w:t>7 999 320</w:t>
            </w:r>
          </w:p>
        </w:tc>
      </w:tr>
      <w:tr w:rsidR="00747B0B" w:rsidTr="00747B0B">
        <w:tc>
          <w:tcPr>
            <w:tcW w:w="3823" w:type="dxa"/>
          </w:tcPr>
          <w:p w:rsidR="00747B0B" w:rsidRDefault="00747B0B" w:rsidP="00747B0B">
            <w:pPr>
              <w:jc w:val="both"/>
              <w:rPr>
                <w:rFonts w:asciiTheme="minorHAnsi" w:hAnsiTheme="minorHAnsi"/>
                <w:sz w:val="22"/>
              </w:rPr>
            </w:pPr>
            <w:r>
              <w:rPr>
                <w:rFonts w:asciiTheme="minorHAnsi" w:hAnsiTheme="minorHAnsi"/>
                <w:sz w:val="22"/>
              </w:rPr>
              <w:t>D – Propagace, vzdělávání</w:t>
            </w:r>
          </w:p>
        </w:tc>
        <w:tc>
          <w:tcPr>
            <w:tcW w:w="1275" w:type="dxa"/>
          </w:tcPr>
          <w:p w:rsidR="00747B0B" w:rsidRDefault="00EE3BD5" w:rsidP="00747B0B">
            <w:pPr>
              <w:jc w:val="center"/>
              <w:rPr>
                <w:rFonts w:asciiTheme="minorHAnsi" w:hAnsiTheme="minorHAnsi"/>
                <w:sz w:val="22"/>
              </w:rPr>
            </w:pPr>
            <w:r>
              <w:rPr>
                <w:rFonts w:asciiTheme="minorHAnsi" w:hAnsiTheme="minorHAnsi"/>
                <w:sz w:val="22"/>
              </w:rPr>
              <w:t>50</w:t>
            </w:r>
          </w:p>
        </w:tc>
        <w:tc>
          <w:tcPr>
            <w:tcW w:w="1985" w:type="dxa"/>
          </w:tcPr>
          <w:p w:rsidR="00747B0B" w:rsidRDefault="00747B0B" w:rsidP="00747B0B">
            <w:pPr>
              <w:jc w:val="right"/>
              <w:rPr>
                <w:rFonts w:asciiTheme="minorHAnsi" w:hAnsiTheme="minorHAnsi"/>
                <w:sz w:val="22"/>
              </w:rPr>
            </w:pPr>
            <w:r>
              <w:rPr>
                <w:rFonts w:asciiTheme="minorHAnsi" w:hAnsiTheme="minorHAnsi"/>
                <w:sz w:val="22"/>
              </w:rPr>
              <w:t>8 099 966</w:t>
            </w:r>
          </w:p>
        </w:tc>
        <w:tc>
          <w:tcPr>
            <w:tcW w:w="1984" w:type="dxa"/>
          </w:tcPr>
          <w:p w:rsidR="00747B0B" w:rsidRDefault="00747B0B" w:rsidP="00747B0B">
            <w:pPr>
              <w:jc w:val="right"/>
              <w:rPr>
                <w:rFonts w:asciiTheme="minorHAnsi" w:hAnsiTheme="minorHAnsi"/>
                <w:sz w:val="22"/>
              </w:rPr>
            </w:pPr>
            <w:r>
              <w:rPr>
                <w:rFonts w:asciiTheme="minorHAnsi" w:hAnsiTheme="minorHAnsi"/>
                <w:sz w:val="22"/>
              </w:rPr>
              <w:t>5 664 667</w:t>
            </w:r>
          </w:p>
        </w:tc>
      </w:tr>
      <w:tr w:rsidR="00747B0B" w:rsidTr="00747B0B">
        <w:tc>
          <w:tcPr>
            <w:tcW w:w="3823" w:type="dxa"/>
          </w:tcPr>
          <w:p w:rsidR="00747B0B" w:rsidRDefault="00747B0B" w:rsidP="00747B0B">
            <w:pPr>
              <w:jc w:val="both"/>
              <w:rPr>
                <w:rFonts w:asciiTheme="minorHAnsi" w:hAnsiTheme="minorHAnsi"/>
                <w:sz w:val="22"/>
              </w:rPr>
            </w:pPr>
            <w:r>
              <w:rPr>
                <w:rFonts w:asciiTheme="minorHAnsi" w:hAnsiTheme="minorHAnsi"/>
                <w:sz w:val="22"/>
              </w:rPr>
              <w:t>E – Energetický management</w:t>
            </w:r>
          </w:p>
        </w:tc>
        <w:tc>
          <w:tcPr>
            <w:tcW w:w="1275" w:type="dxa"/>
          </w:tcPr>
          <w:p w:rsidR="00747B0B" w:rsidRDefault="00747B0B" w:rsidP="00747B0B">
            <w:pPr>
              <w:jc w:val="center"/>
              <w:rPr>
                <w:rFonts w:asciiTheme="minorHAnsi" w:hAnsiTheme="minorHAnsi"/>
                <w:sz w:val="22"/>
              </w:rPr>
            </w:pPr>
            <w:r>
              <w:rPr>
                <w:rFonts w:asciiTheme="minorHAnsi" w:hAnsiTheme="minorHAnsi"/>
                <w:sz w:val="22"/>
              </w:rPr>
              <w:t>8</w:t>
            </w:r>
          </w:p>
        </w:tc>
        <w:tc>
          <w:tcPr>
            <w:tcW w:w="1985" w:type="dxa"/>
          </w:tcPr>
          <w:p w:rsidR="00747B0B" w:rsidRDefault="00747B0B" w:rsidP="00747B0B">
            <w:pPr>
              <w:jc w:val="right"/>
              <w:rPr>
                <w:rFonts w:asciiTheme="minorHAnsi" w:hAnsiTheme="minorHAnsi"/>
                <w:sz w:val="22"/>
              </w:rPr>
            </w:pPr>
            <w:r>
              <w:rPr>
                <w:rFonts w:asciiTheme="minorHAnsi" w:hAnsiTheme="minorHAnsi"/>
                <w:sz w:val="22"/>
              </w:rPr>
              <w:t>1 510</w:t>
            </w:r>
            <w:r w:rsidR="00EE3BD5">
              <w:rPr>
                <w:rFonts w:asciiTheme="minorHAnsi" w:hAnsiTheme="minorHAnsi"/>
                <w:sz w:val="22"/>
              </w:rPr>
              <w:t> </w:t>
            </w:r>
            <w:r>
              <w:rPr>
                <w:rFonts w:asciiTheme="minorHAnsi" w:hAnsiTheme="minorHAnsi"/>
                <w:sz w:val="22"/>
              </w:rPr>
              <w:t>027</w:t>
            </w:r>
          </w:p>
        </w:tc>
        <w:tc>
          <w:tcPr>
            <w:tcW w:w="1984" w:type="dxa"/>
          </w:tcPr>
          <w:p w:rsidR="00747B0B" w:rsidRDefault="00747B0B" w:rsidP="00747B0B">
            <w:pPr>
              <w:jc w:val="right"/>
              <w:rPr>
                <w:rFonts w:asciiTheme="minorHAnsi" w:hAnsiTheme="minorHAnsi"/>
                <w:sz w:val="22"/>
              </w:rPr>
            </w:pPr>
            <w:r>
              <w:rPr>
                <w:rFonts w:asciiTheme="minorHAnsi" w:hAnsiTheme="minorHAnsi"/>
                <w:sz w:val="22"/>
              </w:rPr>
              <w:t>807 280</w:t>
            </w:r>
          </w:p>
        </w:tc>
      </w:tr>
      <w:tr w:rsidR="00EE3BD5" w:rsidTr="00747B0B">
        <w:tc>
          <w:tcPr>
            <w:tcW w:w="3823" w:type="dxa"/>
          </w:tcPr>
          <w:p w:rsidR="00EE3BD5" w:rsidRPr="00EE3BD5" w:rsidRDefault="00EE3BD5" w:rsidP="00EE3BD5">
            <w:pPr>
              <w:jc w:val="both"/>
              <w:rPr>
                <w:rFonts w:asciiTheme="minorHAnsi" w:hAnsiTheme="minorHAnsi"/>
                <w:b/>
                <w:sz w:val="22"/>
              </w:rPr>
            </w:pPr>
            <w:r w:rsidRPr="00EE3BD5">
              <w:rPr>
                <w:rFonts w:asciiTheme="minorHAnsi" w:hAnsiTheme="minorHAnsi"/>
                <w:b/>
                <w:sz w:val="22"/>
              </w:rPr>
              <w:t>Celkem</w:t>
            </w:r>
          </w:p>
        </w:tc>
        <w:tc>
          <w:tcPr>
            <w:tcW w:w="1275" w:type="dxa"/>
          </w:tcPr>
          <w:p w:rsidR="00EE3BD5" w:rsidRPr="00EE3BD5" w:rsidRDefault="00DB6E4A" w:rsidP="00EE3BD5">
            <w:pPr>
              <w:jc w:val="center"/>
              <w:rPr>
                <w:rFonts w:asciiTheme="minorHAnsi" w:hAnsiTheme="minorHAnsi"/>
                <w:b/>
                <w:sz w:val="22"/>
              </w:rPr>
            </w:pPr>
            <w:r>
              <w:rPr>
                <w:rFonts w:asciiTheme="minorHAnsi" w:hAnsiTheme="minorHAnsi"/>
                <w:b/>
                <w:sz w:val="22"/>
              </w:rPr>
              <w:t>124</w:t>
            </w:r>
          </w:p>
        </w:tc>
        <w:tc>
          <w:tcPr>
            <w:tcW w:w="1985" w:type="dxa"/>
          </w:tcPr>
          <w:p w:rsidR="00EE3BD5" w:rsidRPr="00EE3BD5" w:rsidRDefault="00EE3BD5" w:rsidP="00EE3BD5">
            <w:pPr>
              <w:jc w:val="right"/>
              <w:rPr>
                <w:rFonts w:asciiTheme="minorHAnsi" w:hAnsiTheme="minorHAnsi"/>
                <w:b/>
                <w:sz w:val="22"/>
              </w:rPr>
            </w:pPr>
            <w:r>
              <w:rPr>
                <w:rFonts w:asciiTheme="minorHAnsi" w:hAnsiTheme="minorHAnsi"/>
                <w:b/>
                <w:sz w:val="22"/>
              </w:rPr>
              <w:t>19 152 313</w:t>
            </w:r>
          </w:p>
        </w:tc>
        <w:tc>
          <w:tcPr>
            <w:tcW w:w="1984" w:type="dxa"/>
          </w:tcPr>
          <w:p w:rsidR="00EE3BD5" w:rsidRPr="00EE3BD5" w:rsidRDefault="00EE3BD5" w:rsidP="00EE3BD5">
            <w:pPr>
              <w:jc w:val="right"/>
              <w:rPr>
                <w:rFonts w:asciiTheme="minorHAnsi" w:hAnsiTheme="minorHAnsi"/>
                <w:b/>
                <w:sz w:val="22"/>
              </w:rPr>
            </w:pPr>
            <w:r>
              <w:rPr>
                <w:rFonts w:asciiTheme="minorHAnsi" w:hAnsiTheme="minorHAnsi"/>
                <w:b/>
                <w:sz w:val="22"/>
              </w:rPr>
              <w:t>16 014 267</w:t>
            </w:r>
          </w:p>
        </w:tc>
      </w:tr>
    </w:tbl>
    <w:p w:rsidR="00747B0B" w:rsidRPr="00747B0B" w:rsidRDefault="00747B0B" w:rsidP="00747B0B">
      <w:pPr>
        <w:jc w:val="both"/>
        <w:rPr>
          <w:rFonts w:asciiTheme="minorHAnsi" w:hAnsiTheme="minorHAnsi"/>
          <w:sz w:val="22"/>
        </w:rPr>
      </w:pPr>
    </w:p>
    <w:p w:rsidR="00C61072" w:rsidRPr="00AF5EFD" w:rsidRDefault="003C3A74" w:rsidP="00747B0B">
      <w:pPr>
        <w:jc w:val="both"/>
        <w:rPr>
          <w:rFonts w:asciiTheme="minorHAnsi" w:hAnsiTheme="minorHAnsi"/>
          <w:sz w:val="24"/>
          <w:szCs w:val="22"/>
        </w:rPr>
      </w:pPr>
      <w:r w:rsidRPr="003C3A74">
        <w:rPr>
          <w:rFonts w:asciiTheme="minorHAnsi" w:hAnsiTheme="minorHAnsi"/>
          <w:sz w:val="22"/>
          <w:szCs w:val="22"/>
        </w:rPr>
        <w:t>Podpořené akce s nepřímou úsporou energie mají svůj nesporný smysl, i když takto docílenou</w:t>
      </w:r>
      <w:r>
        <w:rPr>
          <w:rFonts w:asciiTheme="minorHAnsi" w:hAnsiTheme="minorHAnsi"/>
          <w:sz w:val="22"/>
          <w:szCs w:val="22"/>
        </w:rPr>
        <w:t xml:space="preserve"> úsporu energie nelze jednoduše vyčíslit. Pozitivní výsledky státní dotace v oblasti propagace se nezbytně </w:t>
      </w:r>
      <w:r>
        <w:rPr>
          <w:rFonts w:asciiTheme="minorHAnsi" w:hAnsiTheme="minorHAnsi"/>
          <w:sz w:val="22"/>
          <w:szCs w:val="22"/>
        </w:rPr>
        <w:lastRenderedPageBreak/>
        <w:t xml:space="preserve">projeví v osvětě obyvatel ČR a v každodenních drobných úsporách energie v běžném životě informovaných občanů. </w:t>
      </w:r>
    </w:p>
    <w:p w:rsidR="00C61072" w:rsidRDefault="00C61072" w:rsidP="00747B0B">
      <w:pPr>
        <w:jc w:val="both"/>
        <w:rPr>
          <w:rFonts w:asciiTheme="minorHAnsi" w:hAnsiTheme="minorHAnsi"/>
          <w:sz w:val="24"/>
          <w:szCs w:val="22"/>
        </w:rPr>
      </w:pPr>
    </w:p>
    <w:p w:rsidR="00505E03" w:rsidRDefault="00505E03" w:rsidP="00747B0B">
      <w:pPr>
        <w:jc w:val="both"/>
        <w:rPr>
          <w:rFonts w:asciiTheme="minorHAnsi" w:hAnsiTheme="minorHAnsi"/>
          <w:sz w:val="24"/>
          <w:szCs w:val="22"/>
        </w:rPr>
      </w:pPr>
    </w:p>
    <w:p w:rsidR="00505E03" w:rsidRPr="00AF5EFD" w:rsidRDefault="00441745" w:rsidP="00747B0B">
      <w:pPr>
        <w:jc w:val="both"/>
        <w:rPr>
          <w:rFonts w:asciiTheme="minorHAnsi" w:hAnsiTheme="minorHAnsi"/>
          <w:sz w:val="24"/>
          <w:szCs w:val="22"/>
        </w:rPr>
      </w:pPr>
      <w:r>
        <w:rPr>
          <w:noProof/>
        </w:rPr>
        <mc:AlternateContent>
          <mc:Choice Requires="wps">
            <w:drawing>
              <wp:anchor distT="0" distB="0" distL="114300" distR="114300" simplePos="0" relativeHeight="251730432" behindDoc="0" locked="0" layoutInCell="1" allowOverlap="1" wp14:anchorId="58937F48" wp14:editId="2D86C92B">
                <wp:simplePos x="0" y="0"/>
                <wp:positionH relativeFrom="column">
                  <wp:posOffset>-1270</wp:posOffset>
                </wp:positionH>
                <wp:positionV relativeFrom="page">
                  <wp:posOffset>1355090</wp:posOffset>
                </wp:positionV>
                <wp:extent cx="5756275" cy="138430"/>
                <wp:effectExtent l="0" t="0" r="0" b="0"/>
                <wp:wrapNone/>
                <wp:docPr id="23" name="Textové pole 23"/>
                <wp:cNvGraphicFramePr/>
                <a:graphic xmlns:a="http://schemas.openxmlformats.org/drawingml/2006/main">
                  <a:graphicData uri="http://schemas.microsoft.com/office/word/2010/wordprocessingShape">
                    <wps:wsp>
                      <wps:cNvSpPr txBox="1"/>
                      <wps:spPr>
                        <a:xfrm>
                          <a:off x="0" y="0"/>
                          <a:ext cx="5756275" cy="138430"/>
                        </a:xfrm>
                        <a:prstGeom prst="rect">
                          <a:avLst/>
                        </a:prstGeom>
                        <a:solidFill>
                          <a:prstClr val="white"/>
                        </a:solidFill>
                        <a:ln>
                          <a:noFill/>
                        </a:ln>
                        <a:effectLst/>
                      </wps:spPr>
                      <wps:txbx>
                        <w:txbxContent>
                          <w:p w:rsidR="000D6D1E" w:rsidRPr="00FF41F4" w:rsidRDefault="000D6D1E" w:rsidP="00FF41F4">
                            <w:pPr>
                              <w:pStyle w:val="Titulek"/>
                              <w:rPr>
                                <w:noProof/>
                                <w:sz w:val="14"/>
                              </w:rPr>
                            </w:pPr>
                            <w:bookmarkStart w:id="20" w:name="_Ref444169218"/>
                            <w:r w:rsidRPr="00FF41F4">
                              <w:rPr>
                                <w:sz w:val="18"/>
                              </w:rPr>
                              <w:t xml:space="preserve">Graf </w:t>
                            </w:r>
                            <w:r w:rsidRPr="00FF41F4">
                              <w:rPr>
                                <w:sz w:val="18"/>
                              </w:rPr>
                              <w:fldChar w:fldCharType="begin"/>
                            </w:r>
                            <w:r w:rsidRPr="00FF41F4">
                              <w:rPr>
                                <w:sz w:val="18"/>
                              </w:rPr>
                              <w:instrText xml:space="preserve"> SEQ Graf \* ARABIC </w:instrText>
                            </w:r>
                            <w:r w:rsidRPr="00FF41F4">
                              <w:rPr>
                                <w:sz w:val="18"/>
                              </w:rPr>
                              <w:fldChar w:fldCharType="separate"/>
                            </w:r>
                            <w:r>
                              <w:rPr>
                                <w:noProof/>
                                <w:sz w:val="18"/>
                              </w:rPr>
                              <w:t>8</w:t>
                            </w:r>
                            <w:r w:rsidRPr="00FF41F4">
                              <w:rPr>
                                <w:sz w:val="18"/>
                              </w:rPr>
                              <w:fldChar w:fldCharType="end"/>
                            </w:r>
                            <w:bookmarkEnd w:id="20"/>
                            <w:r w:rsidRPr="00FF41F4">
                              <w:rPr>
                                <w:sz w:val="18"/>
                              </w:rPr>
                              <w:t xml:space="preserve"> - Projekty s nepřímými úsporami dle čerpané dotace a celkových nákladů v mil. Kč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37F48" id="Textové pole 23" o:spid="_x0000_s1034" type="#_x0000_t202" style="position:absolute;left:0;text-align:left;margin-left:-.1pt;margin-top:106.7pt;width:453.25pt;height:10.9pt;z-index:251730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" stroked="f">
                <v:textbox inset="0,0,0,0">
                  <w:txbxContent>
                    <w:p w:rsidR="000D6D1E" w:rsidRPr="00FF41F4" w:rsidRDefault="000D6D1E" w:rsidP="00FF41F4">
                      <w:pPr>
                        <w:pStyle w:val="Titulek"/>
                        <w:rPr>
                          <w:noProof/>
                          <w:sz w:val="14"/>
                        </w:rPr>
                      </w:pPr>
                      <w:bookmarkStart w:id="27" w:name="_Ref444169218"/>
                      <w:r w:rsidRPr="00FF41F4">
                        <w:rPr>
                          <w:sz w:val="18"/>
                        </w:rPr>
                        <w:t xml:space="preserve">Graf </w:t>
                      </w:r>
                      <w:r w:rsidRPr="00FF41F4">
                        <w:rPr>
                          <w:sz w:val="18"/>
                        </w:rPr>
                        <w:fldChar w:fldCharType="begin"/>
                      </w:r>
                      <w:r w:rsidRPr="00FF41F4">
                        <w:rPr>
                          <w:sz w:val="18"/>
                        </w:rPr>
                        <w:instrText xml:space="preserve"> SEQ Graf \* ARABIC </w:instrText>
                      </w:r>
                      <w:r w:rsidRPr="00FF41F4">
                        <w:rPr>
                          <w:sz w:val="18"/>
                        </w:rPr>
                        <w:fldChar w:fldCharType="separate"/>
                      </w:r>
                      <w:r>
                        <w:rPr>
                          <w:noProof/>
                          <w:sz w:val="18"/>
                        </w:rPr>
                        <w:t>8</w:t>
                      </w:r>
                      <w:r w:rsidRPr="00FF41F4">
                        <w:rPr>
                          <w:sz w:val="18"/>
                        </w:rPr>
                        <w:fldChar w:fldCharType="end"/>
                      </w:r>
                      <w:bookmarkEnd w:id="27"/>
                      <w:r w:rsidRPr="00FF41F4">
                        <w:rPr>
                          <w:sz w:val="18"/>
                        </w:rPr>
                        <w:t xml:space="preserve"> - Projekty s nepřímými úsporami dle čerpané dotace a celkových nákladů v mil. Kč</w:t>
                      </w:r>
                    </w:p>
                  </w:txbxContent>
                </v:textbox>
                <w10:wrap anchory="page"/>
              </v:shape>
            </w:pict>
          </mc:Fallback>
        </mc:AlternateContent>
      </w:r>
      <w:r>
        <w:rPr>
          <w:noProof/>
        </w:rPr>
        <w:drawing>
          <wp:anchor distT="0" distB="0" distL="114300" distR="114300" simplePos="0" relativeHeight="251728384" behindDoc="0" locked="0" layoutInCell="1" allowOverlap="1" wp14:anchorId="5A49377F" wp14:editId="45E2DFAC">
            <wp:simplePos x="0" y="0"/>
            <wp:positionH relativeFrom="column">
              <wp:posOffset>-1270</wp:posOffset>
            </wp:positionH>
            <wp:positionV relativeFrom="page">
              <wp:posOffset>1493327</wp:posOffset>
            </wp:positionV>
            <wp:extent cx="5756275" cy="2743200"/>
            <wp:effectExtent l="0" t="0" r="15875" b="0"/>
            <wp:wrapNone/>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C61072" w:rsidRDefault="00C61072"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9B6B36" w:rsidP="00747B0B">
      <w:pPr>
        <w:jc w:val="both"/>
        <w:rPr>
          <w:rFonts w:asciiTheme="minorHAnsi" w:hAnsiTheme="minorHAnsi"/>
          <w:sz w:val="24"/>
          <w:szCs w:val="22"/>
        </w:rPr>
      </w:pPr>
      <w:r>
        <w:rPr>
          <w:noProof/>
        </w:rPr>
        <mc:AlternateContent>
          <mc:Choice Requires="wps">
            <w:drawing>
              <wp:anchor distT="0" distB="0" distL="114300" distR="114300" simplePos="0" relativeHeight="251734528" behindDoc="0" locked="0" layoutInCell="1" allowOverlap="1" wp14:anchorId="289889E9" wp14:editId="7EEF8AE7">
                <wp:simplePos x="0" y="0"/>
                <wp:positionH relativeFrom="column">
                  <wp:posOffset>-1298</wp:posOffset>
                </wp:positionH>
                <wp:positionV relativeFrom="page">
                  <wp:posOffset>4572000</wp:posOffset>
                </wp:positionV>
                <wp:extent cx="5756275" cy="154305"/>
                <wp:effectExtent l="0" t="0" r="0" b="0"/>
                <wp:wrapNone/>
                <wp:docPr id="25" name="Textové pole 25"/>
                <wp:cNvGraphicFramePr/>
                <a:graphic xmlns:a="http://schemas.openxmlformats.org/drawingml/2006/main">
                  <a:graphicData uri="http://schemas.microsoft.com/office/word/2010/wordprocessingShape">
                    <wps:wsp>
                      <wps:cNvSpPr txBox="1"/>
                      <wps:spPr>
                        <a:xfrm>
                          <a:off x="0" y="0"/>
                          <a:ext cx="5756275" cy="154305"/>
                        </a:xfrm>
                        <a:prstGeom prst="rect">
                          <a:avLst/>
                        </a:prstGeom>
                        <a:solidFill>
                          <a:prstClr val="white"/>
                        </a:solidFill>
                        <a:ln>
                          <a:noFill/>
                        </a:ln>
                        <a:effectLst/>
                      </wps:spPr>
                      <wps:txbx>
                        <w:txbxContent>
                          <w:p w:rsidR="000D6D1E" w:rsidRPr="009B6B36" w:rsidRDefault="000D6D1E" w:rsidP="009B6B36">
                            <w:pPr>
                              <w:pStyle w:val="Titulek"/>
                              <w:rPr>
                                <w:noProof/>
                                <w:sz w:val="14"/>
                              </w:rPr>
                            </w:pPr>
                            <w:bookmarkStart w:id="21" w:name="_Ref444168958"/>
                            <w:r w:rsidRPr="009B6B36">
                              <w:rPr>
                                <w:sz w:val="18"/>
                              </w:rPr>
                              <w:t xml:space="preserve">Graf </w:t>
                            </w:r>
                            <w:r w:rsidRPr="009B6B36">
                              <w:rPr>
                                <w:sz w:val="18"/>
                              </w:rPr>
                              <w:fldChar w:fldCharType="begin"/>
                            </w:r>
                            <w:r w:rsidRPr="009B6B36">
                              <w:rPr>
                                <w:sz w:val="18"/>
                              </w:rPr>
                              <w:instrText xml:space="preserve"> SEQ Graf \* ARABIC </w:instrText>
                            </w:r>
                            <w:r w:rsidRPr="009B6B36">
                              <w:rPr>
                                <w:sz w:val="18"/>
                              </w:rPr>
                              <w:fldChar w:fldCharType="separate"/>
                            </w:r>
                            <w:r>
                              <w:rPr>
                                <w:noProof/>
                                <w:sz w:val="18"/>
                              </w:rPr>
                              <w:t>9</w:t>
                            </w:r>
                            <w:r w:rsidRPr="009B6B36">
                              <w:rPr>
                                <w:sz w:val="18"/>
                              </w:rPr>
                              <w:fldChar w:fldCharType="end"/>
                            </w:r>
                            <w:bookmarkEnd w:id="21"/>
                            <w:r w:rsidRPr="009B6B36">
                              <w:rPr>
                                <w:sz w:val="18"/>
                              </w:rPr>
                              <w:t xml:space="preserve"> - Dotace podle aktivit v % z rozpočtu na neinvestiční projekty v mil. Kč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889E9" id="Textové pole 25" o:spid="_x0000_s1035" type="#_x0000_t202" style="position:absolute;left:0;text-align:left;margin-left:-.1pt;margin-top:5in;width:453.25pt;height:12.15pt;z-index:251734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" stroked="f">
                <v:textbox inset="0,0,0,0">
                  <w:txbxContent>
                    <w:p w:rsidR="000D6D1E" w:rsidRPr="009B6B36" w:rsidRDefault="000D6D1E" w:rsidP="009B6B36">
                      <w:pPr>
                        <w:pStyle w:val="Titulek"/>
                        <w:rPr>
                          <w:noProof/>
                          <w:sz w:val="14"/>
                        </w:rPr>
                      </w:pPr>
                      <w:bookmarkStart w:id="29" w:name="_Ref444168958"/>
                      <w:r w:rsidRPr="009B6B36">
                        <w:rPr>
                          <w:sz w:val="18"/>
                        </w:rPr>
                        <w:t xml:space="preserve">Graf </w:t>
                      </w:r>
                      <w:r w:rsidRPr="009B6B36">
                        <w:rPr>
                          <w:sz w:val="18"/>
                        </w:rPr>
                        <w:fldChar w:fldCharType="begin"/>
                      </w:r>
                      <w:r w:rsidRPr="009B6B36">
                        <w:rPr>
                          <w:sz w:val="18"/>
                        </w:rPr>
                        <w:instrText xml:space="preserve"> SEQ Graf \* ARABIC </w:instrText>
                      </w:r>
                      <w:r w:rsidRPr="009B6B36">
                        <w:rPr>
                          <w:sz w:val="18"/>
                        </w:rPr>
                        <w:fldChar w:fldCharType="separate"/>
                      </w:r>
                      <w:r>
                        <w:rPr>
                          <w:noProof/>
                          <w:sz w:val="18"/>
                        </w:rPr>
                        <w:t>9</w:t>
                      </w:r>
                      <w:r w:rsidRPr="009B6B36">
                        <w:rPr>
                          <w:sz w:val="18"/>
                        </w:rPr>
                        <w:fldChar w:fldCharType="end"/>
                      </w:r>
                      <w:bookmarkEnd w:id="29"/>
                      <w:r w:rsidRPr="009B6B36">
                        <w:rPr>
                          <w:sz w:val="18"/>
                        </w:rPr>
                        <w:t xml:space="preserve"> - Dotace podle aktivit v % z rozpočtu na neinvestiční projekty v mil. Kč</w:t>
                      </w:r>
                    </w:p>
                  </w:txbxContent>
                </v:textbox>
                <w10:wrap anchory="page"/>
              </v:shape>
            </w:pict>
          </mc:Fallback>
        </mc:AlternateContent>
      </w:r>
    </w:p>
    <w:p w:rsidR="00FF41F4" w:rsidRDefault="009B6B36" w:rsidP="00747B0B">
      <w:pPr>
        <w:jc w:val="both"/>
        <w:rPr>
          <w:rFonts w:asciiTheme="minorHAnsi" w:hAnsiTheme="minorHAnsi"/>
          <w:sz w:val="24"/>
          <w:szCs w:val="22"/>
        </w:rPr>
      </w:pPr>
      <w:r>
        <w:rPr>
          <w:noProof/>
        </w:rPr>
        <w:drawing>
          <wp:anchor distT="0" distB="0" distL="114300" distR="114300" simplePos="0" relativeHeight="251732480" behindDoc="0" locked="0" layoutInCell="1" allowOverlap="1" wp14:anchorId="46B0C943" wp14:editId="0725E73C">
            <wp:simplePos x="0" y="0"/>
            <wp:positionH relativeFrom="column">
              <wp:posOffset>-1298</wp:posOffset>
            </wp:positionH>
            <wp:positionV relativeFrom="page">
              <wp:posOffset>4731026</wp:posOffset>
            </wp:positionV>
            <wp:extent cx="5756275" cy="2743200"/>
            <wp:effectExtent l="0" t="0" r="15875" b="0"/>
            <wp:wrapNone/>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FF41F4" w:rsidRDefault="00FF41F4" w:rsidP="00747B0B">
      <w:pPr>
        <w:jc w:val="both"/>
        <w:rPr>
          <w:rFonts w:asciiTheme="minorHAnsi" w:hAnsiTheme="minorHAnsi"/>
          <w:sz w:val="24"/>
          <w:szCs w:val="22"/>
        </w:rPr>
      </w:pPr>
    </w:p>
    <w:p w:rsidR="009906CA" w:rsidRDefault="009906CA" w:rsidP="00747B0B">
      <w:pPr>
        <w:jc w:val="both"/>
        <w:rPr>
          <w:rFonts w:asciiTheme="minorHAnsi" w:hAnsiTheme="minorHAnsi"/>
          <w:sz w:val="24"/>
          <w:szCs w:val="22"/>
        </w:rPr>
      </w:pPr>
    </w:p>
    <w:p w:rsidR="009906CA" w:rsidRDefault="009906CA" w:rsidP="00747B0B">
      <w:pPr>
        <w:jc w:val="both"/>
        <w:rPr>
          <w:rFonts w:asciiTheme="minorHAnsi" w:hAnsiTheme="minorHAnsi"/>
          <w:sz w:val="24"/>
          <w:szCs w:val="22"/>
        </w:rPr>
      </w:pPr>
    </w:p>
    <w:p w:rsidR="009906CA" w:rsidRDefault="009906CA" w:rsidP="00747B0B">
      <w:pPr>
        <w:jc w:val="both"/>
        <w:rPr>
          <w:rFonts w:asciiTheme="minorHAnsi" w:hAnsiTheme="minorHAnsi"/>
          <w:sz w:val="24"/>
          <w:szCs w:val="22"/>
        </w:rPr>
      </w:pPr>
    </w:p>
    <w:p w:rsidR="009906CA" w:rsidRDefault="009906CA" w:rsidP="00747B0B">
      <w:pPr>
        <w:jc w:val="both"/>
        <w:rPr>
          <w:rFonts w:asciiTheme="minorHAnsi" w:hAnsiTheme="minorHAnsi"/>
          <w:sz w:val="24"/>
          <w:szCs w:val="22"/>
        </w:rPr>
      </w:pPr>
    </w:p>
    <w:p w:rsidR="009906CA" w:rsidRDefault="009906CA" w:rsidP="00747B0B">
      <w:pPr>
        <w:jc w:val="both"/>
        <w:rPr>
          <w:rFonts w:asciiTheme="minorHAnsi" w:hAnsiTheme="minorHAnsi"/>
          <w:sz w:val="24"/>
          <w:szCs w:val="22"/>
        </w:rPr>
      </w:pPr>
    </w:p>
    <w:p w:rsidR="009906CA" w:rsidRDefault="009906CA" w:rsidP="00747B0B">
      <w:pPr>
        <w:jc w:val="both"/>
        <w:rPr>
          <w:rFonts w:asciiTheme="minorHAnsi" w:hAnsiTheme="minorHAnsi"/>
          <w:sz w:val="24"/>
          <w:szCs w:val="22"/>
        </w:rPr>
      </w:pPr>
    </w:p>
    <w:p w:rsidR="009906CA" w:rsidRDefault="009906CA" w:rsidP="00747B0B">
      <w:pPr>
        <w:jc w:val="both"/>
        <w:rPr>
          <w:rFonts w:asciiTheme="minorHAnsi" w:hAnsiTheme="minorHAnsi"/>
          <w:sz w:val="24"/>
          <w:szCs w:val="22"/>
        </w:rPr>
      </w:pPr>
    </w:p>
    <w:p w:rsidR="009906CA" w:rsidRDefault="009906CA" w:rsidP="00747B0B">
      <w:pPr>
        <w:jc w:val="both"/>
        <w:rPr>
          <w:rFonts w:asciiTheme="minorHAnsi" w:hAnsiTheme="minorHAnsi"/>
          <w:sz w:val="24"/>
          <w:szCs w:val="22"/>
        </w:rPr>
      </w:pPr>
    </w:p>
    <w:p w:rsidR="009906CA" w:rsidRPr="009906CA" w:rsidRDefault="009906CA" w:rsidP="00747B0B">
      <w:pPr>
        <w:jc w:val="both"/>
        <w:rPr>
          <w:rFonts w:asciiTheme="minorHAnsi" w:hAnsiTheme="minorHAnsi"/>
          <w:sz w:val="22"/>
          <w:szCs w:val="22"/>
        </w:rPr>
      </w:pPr>
    </w:p>
    <w:p w:rsidR="009906CA" w:rsidRDefault="009906CA" w:rsidP="00747B0B">
      <w:pPr>
        <w:jc w:val="both"/>
        <w:rPr>
          <w:rFonts w:asciiTheme="minorHAnsi" w:hAnsiTheme="minorHAnsi"/>
          <w:sz w:val="22"/>
          <w:szCs w:val="22"/>
        </w:rPr>
      </w:pPr>
      <w:r w:rsidRPr="009906CA">
        <w:rPr>
          <w:rFonts w:asciiTheme="minorHAnsi" w:hAnsiTheme="minorHAnsi"/>
          <w:sz w:val="22"/>
          <w:szCs w:val="22"/>
        </w:rPr>
        <w:t>Oproti</w:t>
      </w:r>
      <w:r>
        <w:rPr>
          <w:rFonts w:asciiTheme="minorHAnsi" w:hAnsiTheme="minorHAnsi"/>
          <w:sz w:val="22"/>
          <w:szCs w:val="22"/>
        </w:rPr>
        <w:t xml:space="preserve"> předcházejícímu roku byla v roce 2015 opět mírně snížena částka z rozpočtu programu EFEKT jdoucí na neinvestiční projekty z původních 45,86 % v roce 2014 na 41,75 % (v roce 2013 bylo na neinvestiční akce vyčleněno celých 73 % z rozpočtu). Je zřejmé (</w:t>
      </w:r>
      <w:r>
        <w:rPr>
          <w:rFonts w:asciiTheme="minorHAnsi" w:hAnsiTheme="minorHAnsi"/>
          <w:sz w:val="22"/>
          <w:szCs w:val="22"/>
        </w:rPr>
        <w:fldChar w:fldCharType="begin"/>
      </w:r>
      <w:r>
        <w:rPr>
          <w:rFonts w:asciiTheme="minorHAnsi" w:hAnsiTheme="minorHAnsi"/>
          <w:sz w:val="22"/>
          <w:szCs w:val="22"/>
        </w:rPr>
        <w:instrText xml:space="preserve"> REF _Ref444168958 \h </w:instrText>
      </w:r>
      <w:r>
        <w:rPr>
          <w:rFonts w:asciiTheme="minorHAnsi" w:hAnsiTheme="minorHAnsi"/>
          <w:sz w:val="22"/>
          <w:szCs w:val="22"/>
        </w:rPr>
      </w:r>
      <w:r>
        <w:rPr>
          <w:rFonts w:asciiTheme="minorHAnsi" w:hAnsiTheme="minorHAnsi"/>
          <w:sz w:val="22"/>
          <w:szCs w:val="22"/>
        </w:rPr>
        <w:fldChar w:fldCharType="separate"/>
      </w:r>
      <w:r w:rsidR="00D50442" w:rsidRPr="009B6B36">
        <w:rPr>
          <w:sz w:val="18"/>
        </w:rPr>
        <w:t xml:space="preserve">Graf </w:t>
      </w:r>
      <w:r w:rsidR="00D50442">
        <w:rPr>
          <w:noProof/>
          <w:sz w:val="18"/>
        </w:rPr>
        <w:t>9</w:t>
      </w:r>
      <w:r>
        <w:rPr>
          <w:rFonts w:asciiTheme="minorHAnsi" w:hAnsiTheme="minorHAnsi"/>
          <w:sz w:val="22"/>
          <w:szCs w:val="22"/>
        </w:rPr>
        <w:fldChar w:fldCharType="end"/>
      </w:r>
      <w:r>
        <w:rPr>
          <w:rFonts w:asciiTheme="minorHAnsi" w:hAnsiTheme="minorHAnsi"/>
          <w:sz w:val="22"/>
          <w:szCs w:val="22"/>
        </w:rPr>
        <w:t>), že finančně bylo nejvíce podpořeno energetické poradenství, a to 49,96 % z rozpočtu na neinvestiční projekty.</w:t>
      </w:r>
    </w:p>
    <w:p w:rsidR="009906CA" w:rsidRDefault="009906CA" w:rsidP="00747B0B">
      <w:pPr>
        <w:jc w:val="both"/>
        <w:rPr>
          <w:rFonts w:asciiTheme="minorHAnsi" w:hAnsiTheme="minorHAnsi"/>
          <w:sz w:val="22"/>
          <w:szCs w:val="22"/>
        </w:rPr>
      </w:pPr>
    </w:p>
    <w:p w:rsidR="009906CA" w:rsidRDefault="00C9375F" w:rsidP="00747B0B">
      <w:pPr>
        <w:jc w:val="both"/>
        <w:rPr>
          <w:rFonts w:asciiTheme="minorHAnsi" w:hAnsiTheme="minorHAnsi"/>
          <w:sz w:val="22"/>
          <w:szCs w:val="22"/>
        </w:rPr>
      </w:pPr>
      <w:r>
        <w:rPr>
          <w:rFonts w:asciiTheme="minorHAnsi" w:hAnsiTheme="minorHAnsi"/>
          <w:sz w:val="22"/>
          <w:szCs w:val="22"/>
        </w:rPr>
        <w:t>Neinvestiční projekty při</w:t>
      </w:r>
      <w:r w:rsidR="00441745">
        <w:rPr>
          <w:rFonts w:asciiTheme="minorHAnsi" w:hAnsiTheme="minorHAnsi"/>
          <w:sz w:val="22"/>
          <w:szCs w:val="22"/>
        </w:rPr>
        <w:t xml:space="preserve">nesly celkové investice přes 19 </w:t>
      </w:r>
      <w:r>
        <w:rPr>
          <w:rFonts w:asciiTheme="minorHAnsi" w:hAnsiTheme="minorHAnsi"/>
          <w:sz w:val="22"/>
          <w:szCs w:val="22"/>
        </w:rPr>
        <w:t>15</w:t>
      </w:r>
      <w:r w:rsidR="00441745">
        <w:rPr>
          <w:rFonts w:asciiTheme="minorHAnsi" w:hAnsiTheme="minorHAnsi"/>
          <w:sz w:val="22"/>
          <w:szCs w:val="22"/>
        </w:rPr>
        <w:t>2</w:t>
      </w:r>
      <w:r>
        <w:rPr>
          <w:rFonts w:asciiTheme="minorHAnsi" w:hAnsiTheme="minorHAnsi"/>
          <w:sz w:val="22"/>
          <w:szCs w:val="22"/>
        </w:rPr>
        <w:t xml:space="preserve"> </w:t>
      </w:r>
      <w:r w:rsidR="00441745">
        <w:rPr>
          <w:rFonts w:asciiTheme="minorHAnsi" w:hAnsiTheme="minorHAnsi"/>
          <w:sz w:val="22"/>
          <w:szCs w:val="22"/>
        </w:rPr>
        <w:t>tis</w:t>
      </w:r>
      <w:r>
        <w:rPr>
          <w:rFonts w:asciiTheme="minorHAnsi" w:hAnsiTheme="minorHAnsi"/>
          <w:sz w:val="22"/>
          <w:szCs w:val="22"/>
        </w:rPr>
        <w:t>. Kč (</w:t>
      </w:r>
      <w:r>
        <w:rPr>
          <w:rFonts w:asciiTheme="minorHAnsi" w:hAnsiTheme="minorHAnsi"/>
          <w:sz w:val="22"/>
          <w:szCs w:val="22"/>
        </w:rPr>
        <w:fldChar w:fldCharType="begin"/>
      </w:r>
      <w:r>
        <w:rPr>
          <w:rFonts w:asciiTheme="minorHAnsi" w:hAnsiTheme="minorHAnsi"/>
          <w:sz w:val="22"/>
          <w:szCs w:val="22"/>
        </w:rPr>
        <w:instrText xml:space="preserve"> REF _Ref444169218 \h </w:instrText>
      </w:r>
      <w:r>
        <w:rPr>
          <w:rFonts w:asciiTheme="minorHAnsi" w:hAnsiTheme="minorHAnsi"/>
          <w:sz w:val="22"/>
          <w:szCs w:val="22"/>
        </w:rPr>
      </w:r>
      <w:r>
        <w:rPr>
          <w:rFonts w:asciiTheme="minorHAnsi" w:hAnsiTheme="minorHAnsi"/>
          <w:sz w:val="22"/>
          <w:szCs w:val="22"/>
        </w:rPr>
        <w:fldChar w:fldCharType="separate"/>
      </w:r>
      <w:r w:rsidR="00D50442" w:rsidRPr="00FF41F4">
        <w:rPr>
          <w:sz w:val="18"/>
        </w:rPr>
        <w:t xml:space="preserve">Graf </w:t>
      </w:r>
      <w:r w:rsidR="00D50442">
        <w:rPr>
          <w:noProof/>
          <w:sz w:val="18"/>
        </w:rPr>
        <w:t>8</w:t>
      </w:r>
      <w:r>
        <w:rPr>
          <w:rFonts w:asciiTheme="minorHAnsi" w:hAnsiTheme="minorHAnsi"/>
          <w:sz w:val="22"/>
          <w:szCs w:val="22"/>
        </w:rPr>
        <w:fldChar w:fldCharType="end"/>
      </w:r>
      <w:r>
        <w:rPr>
          <w:rFonts w:asciiTheme="minorHAnsi" w:hAnsiTheme="minorHAnsi"/>
          <w:sz w:val="22"/>
          <w:szCs w:val="22"/>
        </w:rPr>
        <w:t>). To není o mnoho víc</w:t>
      </w:r>
      <w:r w:rsidR="00441745">
        <w:rPr>
          <w:rFonts w:asciiTheme="minorHAnsi" w:hAnsiTheme="minorHAnsi"/>
          <w:sz w:val="22"/>
          <w:szCs w:val="22"/>
        </w:rPr>
        <w:t xml:space="preserve">e, než je poskytnutá dotace (16 </w:t>
      </w:r>
      <w:r>
        <w:rPr>
          <w:rFonts w:asciiTheme="minorHAnsi" w:hAnsiTheme="minorHAnsi"/>
          <w:sz w:val="22"/>
          <w:szCs w:val="22"/>
        </w:rPr>
        <w:t>01</w:t>
      </w:r>
      <w:r w:rsidR="00441745">
        <w:rPr>
          <w:rFonts w:asciiTheme="minorHAnsi" w:hAnsiTheme="minorHAnsi"/>
          <w:sz w:val="22"/>
          <w:szCs w:val="22"/>
        </w:rPr>
        <w:t>4</w:t>
      </w:r>
      <w:r>
        <w:rPr>
          <w:rFonts w:asciiTheme="minorHAnsi" w:hAnsiTheme="minorHAnsi"/>
          <w:sz w:val="22"/>
          <w:szCs w:val="22"/>
        </w:rPr>
        <w:t xml:space="preserve"> </w:t>
      </w:r>
      <w:r w:rsidR="00441745">
        <w:rPr>
          <w:rFonts w:asciiTheme="minorHAnsi" w:hAnsiTheme="minorHAnsi"/>
          <w:sz w:val="22"/>
          <w:szCs w:val="22"/>
        </w:rPr>
        <w:t>tis</w:t>
      </w:r>
      <w:r>
        <w:rPr>
          <w:rFonts w:asciiTheme="minorHAnsi" w:hAnsiTheme="minorHAnsi"/>
          <w:sz w:val="22"/>
          <w:szCs w:val="22"/>
        </w:rPr>
        <w:t>. Kč). Toto srovnání je důsledkem nastavení programu EFEKT 2015</w:t>
      </w:r>
      <w:r w:rsidR="007E3015">
        <w:rPr>
          <w:rFonts w:asciiTheme="minorHAnsi" w:hAnsiTheme="minorHAnsi"/>
          <w:sz w:val="22"/>
          <w:szCs w:val="22"/>
        </w:rPr>
        <w:t>, kdy je v neinvestičních oblastech procentní pokrytí z dotace na úrovni 50 – 100 % celkových uznatelných nákladů. Například bezplatné energetické poradenství a publikace jsou dotovány ze 100 %.</w:t>
      </w:r>
    </w:p>
    <w:p w:rsidR="00DC6D49" w:rsidRDefault="00DC6D49" w:rsidP="00747B0B">
      <w:pPr>
        <w:jc w:val="both"/>
        <w:rPr>
          <w:rFonts w:asciiTheme="minorHAnsi" w:hAnsiTheme="minorHAnsi"/>
          <w:sz w:val="22"/>
          <w:szCs w:val="22"/>
        </w:rPr>
      </w:pPr>
    </w:p>
    <w:p w:rsidR="00DC6D49" w:rsidRDefault="00DC6D49" w:rsidP="00747B0B">
      <w:pPr>
        <w:jc w:val="both"/>
        <w:rPr>
          <w:rFonts w:asciiTheme="minorHAnsi" w:hAnsiTheme="minorHAnsi"/>
          <w:b/>
          <w:sz w:val="22"/>
          <w:szCs w:val="22"/>
        </w:rPr>
      </w:pPr>
    </w:p>
    <w:p w:rsidR="00505E03" w:rsidRDefault="00505E03" w:rsidP="00747B0B">
      <w:pPr>
        <w:jc w:val="both"/>
        <w:rPr>
          <w:rFonts w:asciiTheme="minorHAnsi" w:hAnsiTheme="minorHAnsi"/>
          <w:b/>
          <w:sz w:val="22"/>
          <w:szCs w:val="22"/>
        </w:rPr>
      </w:pPr>
    </w:p>
    <w:p w:rsidR="00DC6D49" w:rsidRDefault="00DC6D49" w:rsidP="00747B0B">
      <w:pPr>
        <w:jc w:val="both"/>
        <w:rPr>
          <w:rFonts w:asciiTheme="minorHAnsi" w:hAnsiTheme="minorHAnsi"/>
          <w:sz w:val="22"/>
          <w:szCs w:val="22"/>
        </w:rPr>
      </w:pPr>
      <w:r>
        <w:rPr>
          <w:rFonts w:asciiTheme="minorHAnsi" w:hAnsiTheme="minorHAnsi"/>
          <w:b/>
          <w:sz w:val="22"/>
          <w:szCs w:val="22"/>
        </w:rPr>
        <w:lastRenderedPageBreak/>
        <w:t>V oblasti Specifické a pilotní projekty</w:t>
      </w:r>
      <w:r w:rsidR="00071C2E">
        <w:rPr>
          <w:rFonts w:asciiTheme="minorHAnsi" w:hAnsiTheme="minorHAnsi"/>
          <w:b/>
          <w:sz w:val="22"/>
          <w:szCs w:val="22"/>
        </w:rPr>
        <w:t>, aktivita A – Projekty vzdělávání a studie,</w:t>
      </w:r>
      <w:r>
        <w:rPr>
          <w:rFonts w:asciiTheme="minorHAnsi" w:hAnsiTheme="minorHAnsi"/>
          <w:b/>
          <w:sz w:val="22"/>
          <w:szCs w:val="22"/>
        </w:rPr>
        <w:t xml:space="preserve"> byly vyhlášeny následující výzvy neinvestičního charakteru a podpořeny projekty:</w:t>
      </w:r>
    </w:p>
    <w:p w:rsidR="00DC6D49" w:rsidRDefault="00DC6D49" w:rsidP="00DC6D49">
      <w:pPr>
        <w:pStyle w:val="Odstavecseseznamem"/>
        <w:numPr>
          <w:ilvl w:val="0"/>
          <w:numId w:val="9"/>
        </w:numPr>
        <w:spacing w:after="120"/>
        <w:ind w:left="714" w:hanging="357"/>
        <w:contextualSpacing w:val="0"/>
        <w:jc w:val="both"/>
        <w:rPr>
          <w:rFonts w:asciiTheme="minorHAnsi" w:hAnsiTheme="minorHAnsi"/>
          <w:sz w:val="22"/>
          <w:szCs w:val="22"/>
        </w:rPr>
      </w:pPr>
      <w:r>
        <w:rPr>
          <w:rFonts w:asciiTheme="minorHAnsi" w:hAnsiTheme="minorHAnsi"/>
          <w:sz w:val="22"/>
          <w:szCs w:val="22"/>
        </w:rPr>
        <w:t>Výzva č. 1/2015 s názvem „Stanovení zimní návrhové venkovní teploty vzduchu pro ČR“. Byla doručena 1 žádost, kde byla požadována podpora ve výši 850 tis. Kč. Hodnotitelská komise schválila 1 žádost, avšak snížila přiznanou dotaci na 500 tis. Kč.</w:t>
      </w:r>
    </w:p>
    <w:p w:rsidR="00DC6D49" w:rsidRDefault="00DC6D49" w:rsidP="0066507A">
      <w:pPr>
        <w:pStyle w:val="Odstavecseseznamem"/>
        <w:numPr>
          <w:ilvl w:val="0"/>
          <w:numId w:val="9"/>
        </w:numPr>
        <w:spacing w:after="120"/>
        <w:ind w:left="714" w:hanging="357"/>
        <w:contextualSpacing w:val="0"/>
        <w:jc w:val="both"/>
        <w:rPr>
          <w:rFonts w:asciiTheme="minorHAnsi" w:hAnsiTheme="minorHAnsi"/>
          <w:sz w:val="22"/>
          <w:szCs w:val="22"/>
        </w:rPr>
      </w:pPr>
      <w:r>
        <w:rPr>
          <w:rFonts w:asciiTheme="minorHAnsi" w:hAnsiTheme="minorHAnsi"/>
          <w:sz w:val="22"/>
          <w:szCs w:val="22"/>
        </w:rPr>
        <w:t>Výzva č. 3/2015 s názvem „Výběr stavů venkovního vzduchu pro dimenzování výměníků tepla ve větracích a klimatizačních zařízeních“. Byla doručena 1 žádost, kde byla požadována podpora ve výši 770 tis. Kč.</w:t>
      </w:r>
      <w:r w:rsidR="009026E2">
        <w:rPr>
          <w:rFonts w:asciiTheme="minorHAnsi" w:hAnsiTheme="minorHAnsi"/>
          <w:sz w:val="22"/>
          <w:szCs w:val="22"/>
        </w:rPr>
        <w:t xml:space="preserve"> Žádost byla schválena v plné výši požadované podpory.</w:t>
      </w:r>
    </w:p>
    <w:p w:rsidR="0066507A" w:rsidRDefault="0066507A" w:rsidP="00DC6D49">
      <w:pPr>
        <w:pStyle w:val="Odstavecseseznamem"/>
        <w:numPr>
          <w:ilvl w:val="0"/>
          <w:numId w:val="9"/>
        </w:numPr>
        <w:jc w:val="both"/>
        <w:rPr>
          <w:rFonts w:asciiTheme="minorHAnsi" w:hAnsiTheme="minorHAnsi"/>
          <w:sz w:val="22"/>
          <w:szCs w:val="22"/>
        </w:rPr>
      </w:pPr>
      <w:r>
        <w:rPr>
          <w:rFonts w:asciiTheme="minorHAnsi" w:hAnsiTheme="minorHAnsi"/>
          <w:sz w:val="22"/>
          <w:szCs w:val="22"/>
        </w:rPr>
        <w:t xml:space="preserve">Výzva č. 4/2015 s názvem „Koncept </w:t>
      </w:r>
      <w:r w:rsidR="009026E2">
        <w:rPr>
          <w:rFonts w:asciiTheme="minorHAnsi" w:hAnsiTheme="minorHAnsi"/>
          <w:sz w:val="22"/>
          <w:szCs w:val="22"/>
        </w:rPr>
        <w:t>Smart region Moravskoslezského kraje“. Byla doručena 1 žádost, kde byla požadována podpora ve výši 780 tis. Kč. Žádost byla schválena v plné výši požadované podpory.</w:t>
      </w:r>
    </w:p>
    <w:p w:rsidR="009026E2" w:rsidRDefault="009026E2" w:rsidP="009026E2">
      <w:pPr>
        <w:jc w:val="both"/>
        <w:rPr>
          <w:rFonts w:asciiTheme="minorHAnsi" w:hAnsiTheme="minorHAnsi"/>
          <w:sz w:val="22"/>
          <w:szCs w:val="22"/>
        </w:rPr>
      </w:pPr>
    </w:p>
    <w:p w:rsidR="009026E2" w:rsidRDefault="009026E2" w:rsidP="009026E2">
      <w:pPr>
        <w:jc w:val="both"/>
        <w:rPr>
          <w:rFonts w:asciiTheme="minorHAnsi" w:hAnsiTheme="minorHAnsi"/>
          <w:b/>
          <w:sz w:val="22"/>
          <w:szCs w:val="22"/>
        </w:rPr>
      </w:pPr>
      <w:r>
        <w:rPr>
          <w:rFonts w:asciiTheme="minorHAnsi" w:hAnsiTheme="minorHAnsi"/>
          <w:b/>
          <w:sz w:val="22"/>
          <w:szCs w:val="22"/>
        </w:rPr>
        <w:t>V oblasti energetického poradenství byly vypsány aktivity a podpořeny projekty:</w:t>
      </w:r>
    </w:p>
    <w:p w:rsidR="009026E2" w:rsidRDefault="000C5550" w:rsidP="009026E2">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C - </w:t>
      </w:r>
      <w:r w:rsidR="009026E2">
        <w:rPr>
          <w:rFonts w:asciiTheme="minorHAnsi" w:hAnsiTheme="minorHAnsi"/>
          <w:sz w:val="22"/>
          <w:szCs w:val="22"/>
        </w:rPr>
        <w:t xml:space="preserve">Energetické konzultační a informační středisko (dále jen EKIS) – statut EKIS pro rok 2015 byl přiznán </w:t>
      </w:r>
      <w:r w:rsidR="00505E03">
        <w:rPr>
          <w:rFonts w:asciiTheme="minorHAnsi" w:hAnsiTheme="minorHAnsi"/>
          <w:sz w:val="22"/>
          <w:szCs w:val="22"/>
        </w:rPr>
        <w:t>63</w:t>
      </w:r>
      <w:r w:rsidR="009026E2">
        <w:rPr>
          <w:rFonts w:asciiTheme="minorHAnsi" w:hAnsiTheme="minorHAnsi"/>
          <w:sz w:val="22"/>
          <w:szCs w:val="22"/>
        </w:rPr>
        <w:t xml:space="preserve"> subjektům s ohledem na rozložení poradenské sítě v rámci celé ČR. V roce 2015 pracovalo v síti EKIS </w:t>
      </w:r>
      <w:r w:rsidR="00505E03">
        <w:rPr>
          <w:rFonts w:asciiTheme="minorHAnsi" w:hAnsiTheme="minorHAnsi"/>
          <w:sz w:val="22"/>
          <w:szCs w:val="22"/>
        </w:rPr>
        <w:t>270 poradců.</w:t>
      </w:r>
    </w:p>
    <w:p w:rsidR="009026E2" w:rsidRDefault="009026E2" w:rsidP="009026E2">
      <w:pPr>
        <w:pStyle w:val="Odstavecseseznamem"/>
        <w:jc w:val="both"/>
        <w:rPr>
          <w:rFonts w:asciiTheme="minorHAnsi" w:hAnsiTheme="minorHAnsi"/>
          <w:sz w:val="22"/>
          <w:szCs w:val="22"/>
        </w:rPr>
      </w:pPr>
      <w:r>
        <w:rPr>
          <w:rFonts w:asciiTheme="minorHAnsi" w:hAnsiTheme="minorHAnsi"/>
          <w:sz w:val="22"/>
          <w:szCs w:val="22"/>
        </w:rPr>
        <w:t>Trvale uspokojivá je také návštěvnost webového portálu MPO, kde je k dispozici on-line energetická poradna a kde se zájemci mohou seznámit mj. s nejrůznějšími informacemi o úsporách energie včetně dotačních programů, které se této oblasti týkají.</w:t>
      </w:r>
    </w:p>
    <w:p w:rsidR="009026E2" w:rsidRDefault="009026E2" w:rsidP="009026E2">
      <w:pPr>
        <w:pStyle w:val="Odstavecseseznamem"/>
        <w:jc w:val="both"/>
        <w:rPr>
          <w:rFonts w:asciiTheme="minorHAnsi" w:hAnsiTheme="minorHAnsi"/>
          <w:sz w:val="22"/>
          <w:szCs w:val="22"/>
        </w:rPr>
      </w:pPr>
      <w:r>
        <w:rPr>
          <w:rFonts w:asciiTheme="minorHAnsi" w:hAnsiTheme="minorHAnsi"/>
          <w:sz w:val="22"/>
          <w:szCs w:val="22"/>
        </w:rPr>
        <w:t xml:space="preserve">Poradenská síť pro veřejnost EKIS se každoročně aktualizuje a je významnou součástí Programu EFEKT. Systém bezplatného energetického poradenství probíhá nejen osobně ve střediscích po celé republice, ale také prostřednictvím on-line poradny. Výhody on-line poradny mohou tazatelé využít na webovém portálu MPO </w:t>
      </w:r>
      <w:hyperlink r:id="rId19" w:history="1">
        <w:r w:rsidRPr="0030522C">
          <w:rPr>
            <w:rStyle w:val="Hypertextovodkaz"/>
            <w:rFonts w:asciiTheme="minorHAnsi" w:hAnsiTheme="minorHAnsi"/>
            <w:sz w:val="22"/>
            <w:szCs w:val="22"/>
          </w:rPr>
          <w:t>www.mpo-efekt.cz</w:t>
        </w:r>
      </w:hyperlink>
      <w:r>
        <w:rPr>
          <w:rFonts w:asciiTheme="minorHAnsi" w:hAnsiTheme="minorHAnsi"/>
          <w:sz w:val="22"/>
          <w:szCs w:val="22"/>
        </w:rPr>
        <w:t xml:space="preserve">. </w:t>
      </w:r>
    </w:p>
    <w:p w:rsidR="00E20680" w:rsidRDefault="00E20680" w:rsidP="009026E2">
      <w:pPr>
        <w:pStyle w:val="Odstavecseseznamem"/>
        <w:jc w:val="both"/>
        <w:rPr>
          <w:rFonts w:asciiTheme="minorHAnsi" w:hAnsiTheme="minorHAnsi"/>
          <w:sz w:val="22"/>
          <w:szCs w:val="22"/>
        </w:rPr>
      </w:pPr>
      <w:r>
        <w:rPr>
          <w:rFonts w:asciiTheme="minorHAnsi" w:hAnsiTheme="minorHAnsi"/>
          <w:sz w:val="22"/>
        </w:rPr>
        <w:t>V roce 2015 bylo zpracováno 9 tis. bezplatných konzultací pro veřejnost. Webový portál MPO propagující program EFEKT s on-line energetickou poradnou v roce 2015 přivítal 400 tis. virtuálních návštěvníků.</w:t>
      </w:r>
    </w:p>
    <w:p w:rsidR="007E2F1A" w:rsidRDefault="007E2F1A" w:rsidP="007E2F1A">
      <w:pPr>
        <w:jc w:val="both"/>
        <w:rPr>
          <w:rFonts w:asciiTheme="minorHAnsi" w:hAnsiTheme="minorHAnsi"/>
          <w:sz w:val="22"/>
          <w:szCs w:val="22"/>
        </w:rPr>
      </w:pPr>
    </w:p>
    <w:p w:rsidR="007E2F1A" w:rsidRDefault="007E2F1A" w:rsidP="007E2F1A">
      <w:pPr>
        <w:jc w:val="both"/>
        <w:rPr>
          <w:rFonts w:asciiTheme="minorHAnsi" w:hAnsiTheme="minorHAnsi"/>
          <w:sz w:val="22"/>
          <w:szCs w:val="22"/>
        </w:rPr>
      </w:pPr>
      <w:r>
        <w:rPr>
          <w:rFonts w:asciiTheme="minorHAnsi" w:hAnsiTheme="minorHAnsi"/>
          <w:b/>
          <w:sz w:val="22"/>
          <w:szCs w:val="22"/>
        </w:rPr>
        <w:t>V oblasti vzdělávání a propagace byly vypsány aktivity a podpořeny projekty:</w:t>
      </w:r>
    </w:p>
    <w:p w:rsidR="007E2F1A" w:rsidRDefault="000C5550" w:rsidP="000C5550">
      <w:pPr>
        <w:pStyle w:val="Odstavecseseznamem"/>
        <w:numPr>
          <w:ilvl w:val="0"/>
          <w:numId w:val="10"/>
        </w:numPr>
        <w:spacing w:after="120"/>
        <w:ind w:left="714" w:hanging="357"/>
        <w:contextualSpacing w:val="0"/>
        <w:jc w:val="both"/>
        <w:rPr>
          <w:rFonts w:asciiTheme="minorHAnsi" w:hAnsiTheme="minorHAnsi"/>
          <w:sz w:val="22"/>
          <w:szCs w:val="22"/>
        </w:rPr>
      </w:pPr>
      <w:r>
        <w:rPr>
          <w:rFonts w:asciiTheme="minorHAnsi" w:hAnsiTheme="minorHAnsi"/>
          <w:sz w:val="22"/>
          <w:szCs w:val="22"/>
        </w:rPr>
        <w:t xml:space="preserve">D.1 - </w:t>
      </w:r>
      <w:r w:rsidR="007E2F1A">
        <w:rPr>
          <w:rFonts w:asciiTheme="minorHAnsi" w:hAnsiTheme="minorHAnsi"/>
          <w:sz w:val="22"/>
          <w:szCs w:val="22"/>
        </w:rPr>
        <w:t>Kurz, seminář v oblasti energetiky – bylo podpořeno 24 projektů, které byly zaměřené především na</w:t>
      </w:r>
      <w:r w:rsidR="00505E03">
        <w:rPr>
          <w:rFonts w:asciiTheme="minorHAnsi" w:hAnsiTheme="minorHAnsi"/>
          <w:sz w:val="22"/>
          <w:szCs w:val="22"/>
        </w:rPr>
        <w:t xml:space="preserve"> legislativu v oblasti energetiky, zvyšování kvalifikace expertů v energetice, management aj.</w:t>
      </w:r>
    </w:p>
    <w:p w:rsidR="000C5550" w:rsidRDefault="000C5550" w:rsidP="007E2F1A">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D.2 - Publikace, příručky a informační materiály v oblasti energetiky – bylo podpořeno 26 projektů (produktů) se zaměřením především na </w:t>
      </w:r>
      <w:r w:rsidR="00505E03">
        <w:rPr>
          <w:rFonts w:asciiTheme="minorHAnsi" w:hAnsiTheme="minorHAnsi"/>
          <w:sz w:val="22"/>
          <w:szCs w:val="22"/>
        </w:rPr>
        <w:t xml:space="preserve">vzdělávání a přípravu ke zkouškám budoucích energetických specialistů, legislativu v oblasti energetiky, energeticky úsporná opatření budov a další. </w:t>
      </w:r>
      <w:r>
        <w:rPr>
          <w:rFonts w:asciiTheme="minorHAnsi" w:hAnsiTheme="minorHAnsi"/>
          <w:sz w:val="22"/>
          <w:szCs w:val="22"/>
        </w:rPr>
        <w:t>Podpořené produkty jsou zdarma k dispozici na internetových stránkách jak poradenským střediskům EKIS, tak i široké veřejnosti.</w:t>
      </w:r>
    </w:p>
    <w:p w:rsidR="000C5550" w:rsidRDefault="000C5550" w:rsidP="000C5550">
      <w:pPr>
        <w:jc w:val="both"/>
        <w:rPr>
          <w:rFonts w:asciiTheme="minorHAnsi" w:hAnsiTheme="minorHAnsi"/>
          <w:sz w:val="22"/>
          <w:szCs w:val="22"/>
        </w:rPr>
      </w:pPr>
    </w:p>
    <w:p w:rsidR="000C5550" w:rsidRDefault="000C5550" w:rsidP="000C5550">
      <w:pPr>
        <w:jc w:val="both"/>
        <w:rPr>
          <w:rFonts w:asciiTheme="minorHAnsi" w:hAnsiTheme="minorHAnsi"/>
          <w:sz w:val="22"/>
          <w:szCs w:val="22"/>
        </w:rPr>
      </w:pPr>
      <w:r>
        <w:rPr>
          <w:rFonts w:asciiTheme="minorHAnsi" w:hAnsiTheme="minorHAnsi"/>
          <w:b/>
          <w:sz w:val="22"/>
          <w:szCs w:val="22"/>
        </w:rPr>
        <w:t>V oblasti energetického managementu byly vypsány aktivity a podpořeny projekty:</w:t>
      </w:r>
    </w:p>
    <w:p w:rsidR="000C5550" w:rsidRDefault="000C5550" w:rsidP="000C5550">
      <w:pPr>
        <w:pStyle w:val="Odstavecseseznamem"/>
        <w:numPr>
          <w:ilvl w:val="0"/>
          <w:numId w:val="11"/>
        </w:numPr>
        <w:spacing w:after="120"/>
        <w:ind w:left="714" w:hanging="357"/>
        <w:contextualSpacing w:val="0"/>
        <w:jc w:val="both"/>
        <w:rPr>
          <w:rFonts w:asciiTheme="minorHAnsi" w:hAnsiTheme="minorHAnsi"/>
          <w:sz w:val="22"/>
          <w:szCs w:val="22"/>
        </w:rPr>
      </w:pPr>
      <w:r>
        <w:rPr>
          <w:rFonts w:asciiTheme="minorHAnsi" w:hAnsiTheme="minorHAnsi"/>
          <w:sz w:val="22"/>
          <w:szCs w:val="22"/>
        </w:rPr>
        <w:t>E.1 – Zavedení systematického managementu hospodaření energií podle ČSN EN ISO 50001, kde byl podpořen 1 projekt.</w:t>
      </w:r>
    </w:p>
    <w:p w:rsidR="000C5550" w:rsidRDefault="000C5550" w:rsidP="00071C2E">
      <w:pPr>
        <w:pStyle w:val="Odstavecseseznamem"/>
        <w:numPr>
          <w:ilvl w:val="0"/>
          <w:numId w:val="11"/>
        </w:numPr>
        <w:spacing w:after="120"/>
        <w:ind w:left="714" w:hanging="357"/>
        <w:contextualSpacing w:val="0"/>
        <w:jc w:val="both"/>
        <w:rPr>
          <w:rFonts w:asciiTheme="minorHAnsi" w:hAnsiTheme="minorHAnsi"/>
          <w:sz w:val="22"/>
          <w:szCs w:val="22"/>
        </w:rPr>
      </w:pPr>
      <w:r>
        <w:rPr>
          <w:rFonts w:asciiTheme="minorHAnsi" w:hAnsiTheme="minorHAnsi"/>
          <w:sz w:val="22"/>
          <w:szCs w:val="22"/>
        </w:rPr>
        <w:t>E.2 – Příprava energeticky úsporných projektů řešených metodou EPC, kde bylo podpořeno 7 projektů.</w:t>
      </w:r>
    </w:p>
    <w:p w:rsidR="00071C2E" w:rsidRDefault="00071C2E" w:rsidP="00071C2E">
      <w:pPr>
        <w:pStyle w:val="Odstavecseseznamem"/>
        <w:jc w:val="both"/>
        <w:rPr>
          <w:rFonts w:asciiTheme="minorHAnsi" w:hAnsiTheme="minorHAnsi"/>
          <w:sz w:val="22"/>
          <w:szCs w:val="22"/>
        </w:rPr>
      </w:pPr>
      <w:r>
        <w:rPr>
          <w:rFonts w:asciiTheme="minorHAnsi" w:hAnsiTheme="minorHAnsi"/>
          <w:sz w:val="22"/>
          <w:szCs w:val="22"/>
        </w:rPr>
        <w:t>Projekty v této oblasti s sebou nesou potenciál velkých energetických úspor v obcích a krajích</w:t>
      </w:r>
      <w:r w:rsidR="00FF678D">
        <w:rPr>
          <w:rFonts w:asciiTheme="minorHAnsi" w:hAnsiTheme="minorHAnsi"/>
          <w:sz w:val="22"/>
          <w:szCs w:val="22"/>
        </w:rPr>
        <w:t xml:space="preserve"> a do budoucna je třeba na ně klást důraz</w:t>
      </w:r>
      <w:r>
        <w:rPr>
          <w:rFonts w:asciiTheme="minorHAnsi" w:hAnsiTheme="minorHAnsi"/>
          <w:sz w:val="22"/>
          <w:szCs w:val="22"/>
        </w:rPr>
        <w:t>.</w:t>
      </w:r>
    </w:p>
    <w:p w:rsidR="00071C2E" w:rsidRDefault="00071C2E" w:rsidP="00071C2E">
      <w:pPr>
        <w:jc w:val="both"/>
        <w:rPr>
          <w:rFonts w:asciiTheme="minorHAnsi" w:hAnsiTheme="minorHAnsi"/>
          <w:sz w:val="22"/>
          <w:szCs w:val="22"/>
        </w:rPr>
      </w:pPr>
    </w:p>
    <w:p w:rsidR="00071C2E" w:rsidRDefault="00071C2E" w:rsidP="00071C2E">
      <w:pPr>
        <w:jc w:val="both"/>
        <w:rPr>
          <w:rFonts w:asciiTheme="minorHAnsi" w:hAnsiTheme="minorHAnsi"/>
          <w:sz w:val="22"/>
          <w:szCs w:val="22"/>
        </w:rPr>
      </w:pPr>
    </w:p>
    <w:p w:rsidR="00071C2E" w:rsidRDefault="00071C2E" w:rsidP="00071C2E">
      <w:pPr>
        <w:jc w:val="both"/>
        <w:rPr>
          <w:rFonts w:asciiTheme="minorHAnsi" w:hAnsiTheme="minorHAnsi"/>
          <w:sz w:val="22"/>
          <w:szCs w:val="22"/>
        </w:rPr>
      </w:pPr>
    </w:p>
    <w:p w:rsidR="00071C2E" w:rsidRDefault="00071C2E" w:rsidP="00071C2E">
      <w:pPr>
        <w:jc w:val="both"/>
        <w:rPr>
          <w:rFonts w:asciiTheme="minorHAnsi" w:hAnsiTheme="minorHAnsi"/>
          <w:sz w:val="22"/>
          <w:szCs w:val="22"/>
        </w:rPr>
      </w:pPr>
    </w:p>
    <w:p w:rsidR="00071C2E" w:rsidRDefault="00071C2E" w:rsidP="00071C2E">
      <w:pPr>
        <w:jc w:val="both"/>
        <w:rPr>
          <w:rFonts w:asciiTheme="minorHAnsi" w:hAnsiTheme="minorHAnsi"/>
          <w:sz w:val="22"/>
          <w:szCs w:val="22"/>
        </w:rPr>
      </w:pPr>
    </w:p>
    <w:p w:rsidR="00071C2E" w:rsidRDefault="00071C2E" w:rsidP="00071C2E">
      <w:pPr>
        <w:jc w:val="both"/>
        <w:rPr>
          <w:rFonts w:asciiTheme="minorHAnsi" w:hAnsiTheme="minorHAnsi"/>
          <w:sz w:val="22"/>
          <w:szCs w:val="22"/>
        </w:rPr>
      </w:pPr>
    </w:p>
    <w:p w:rsidR="00071C2E" w:rsidRDefault="00071C2E" w:rsidP="00071C2E">
      <w:pPr>
        <w:jc w:val="both"/>
        <w:rPr>
          <w:rFonts w:asciiTheme="minorHAnsi" w:hAnsiTheme="minorHAnsi"/>
          <w:sz w:val="22"/>
          <w:szCs w:val="22"/>
        </w:rPr>
      </w:pPr>
      <w:r>
        <w:rPr>
          <w:rFonts w:asciiTheme="minorHAnsi" w:hAnsiTheme="minorHAnsi"/>
          <w:sz w:val="22"/>
          <w:szCs w:val="22"/>
        </w:rPr>
        <w:br w:type="page"/>
      </w:r>
    </w:p>
    <w:p w:rsidR="00071C2E" w:rsidRDefault="00071C2E" w:rsidP="00071C2E">
      <w:pPr>
        <w:pStyle w:val="Nadpis1"/>
        <w:numPr>
          <w:ilvl w:val="0"/>
          <w:numId w:val="2"/>
        </w:numPr>
        <w:rPr>
          <w:rFonts w:asciiTheme="minorHAnsi" w:hAnsiTheme="minorHAnsi" w:cstheme="minorHAnsi"/>
          <w:i w:val="0"/>
          <w:sz w:val="28"/>
        </w:rPr>
      </w:pPr>
      <w:bookmarkStart w:id="22" w:name="_Toc444268527"/>
      <w:r>
        <w:rPr>
          <w:rFonts w:asciiTheme="minorHAnsi" w:hAnsiTheme="minorHAnsi" w:cstheme="minorHAnsi"/>
          <w:b/>
          <w:i w:val="0"/>
          <w:sz w:val="28"/>
        </w:rPr>
        <w:lastRenderedPageBreak/>
        <w:t>ZÁVĚR</w:t>
      </w:r>
      <w:bookmarkEnd w:id="22"/>
    </w:p>
    <w:p w:rsidR="00071C2E" w:rsidRDefault="00071C2E" w:rsidP="00071C2E">
      <w:pPr>
        <w:rPr>
          <w:rFonts w:asciiTheme="minorHAnsi" w:hAnsiTheme="minorHAnsi"/>
          <w:sz w:val="22"/>
        </w:rPr>
      </w:pPr>
    </w:p>
    <w:p w:rsidR="00071C2E" w:rsidRDefault="00071C2E" w:rsidP="003347E3">
      <w:pPr>
        <w:jc w:val="both"/>
        <w:rPr>
          <w:rFonts w:asciiTheme="minorHAnsi" w:hAnsiTheme="minorHAnsi"/>
          <w:b/>
          <w:sz w:val="22"/>
        </w:rPr>
      </w:pPr>
      <w:r>
        <w:rPr>
          <w:rFonts w:asciiTheme="minorHAnsi" w:hAnsiTheme="minorHAnsi"/>
          <w:b/>
          <w:sz w:val="22"/>
        </w:rPr>
        <w:t>V roce 2015 byly z Programu EFEKT vyplaceny dotace v celkové výši přes 38</w:t>
      </w:r>
      <w:r w:rsidR="00262BCC">
        <w:rPr>
          <w:rFonts w:asciiTheme="minorHAnsi" w:hAnsiTheme="minorHAnsi"/>
          <w:b/>
          <w:sz w:val="22"/>
        </w:rPr>
        <w:t xml:space="preserve"> 357</w:t>
      </w:r>
      <w:r>
        <w:rPr>
          <w:rFonts w:asciiTheme="minorHAnsi" w:hAnsiTheme="minorHAnsi"/>
          <w:b/>
          <w:sz w:val="22"/>
        </w:rPr>
        <w:t xml:space="preserve"> </w:t>
      </w:r>
      <w:r w:rsidR="00262BCC">
        <w:rPr>
          <w:rFonts w:asciiTheme="minorHAnsi" w:hAnsiTheme="minorHAnsi"/>
          <w:b/>
          <w:sz w:val="22"/>
        </w:rPr>
        <w:t>tis</w:t>
      </w:r>
      <w:r>
        <w:rPr>
          <w:rFonts w:asciiTheme="minorHAnsi" w:hAnsiTheme="minorHAnsi"/>
          <w:b/>
          <w:sz w:val="22"/>
        </w:rPr>
        <w:t>. Kč</w:t>
      </w:r>
      <w:r w:rsidR="003347E3">
        <w:rPr>
          <w:rFonts w:asciiTheme="minorHAnsi" w:hAnsiTheme="minorHAnsi"/>
          <w:b/>
          <w:sz w:val="22"/>
        </w:rPr>
        <w:t xml:space="preserve">, kterými bylo podpořeno </w:t>
      </w:r>
      <w:r w:rsidR="00DB6E4A">
        <w:rPr>
          <w:rFonts w:asciiTheme="minorHAnsi" w:hAnsiTheme="minorHAnsi"/>
          <w:b/>
          <w:sz w:val="22"/>
        </w:rPr>
        <w:t>174</w:t>
      </w:r>
      <w:r w:rsidR="003347E3">
        <w:rPr>
          <w:rFonts w:asciiTheme="minorHAnsi" w:hAnsiTheme="minorHAnsi"/>
          <w:b/>
          <w:sz w:val="22"/>
        </w:rPr>
        <w:t xml:space="preserve"> projektů. Tyto dotace iniciovaly uskutečnění investičních i neinvestičních projektů v celkové hodnotě přes 77</w:t>
      </w:r>
      <w:r w:rsidR="00262BCC">
        <w:rPr>
          <w:rFonts w:asciiTheme="minorHAnsi" w:hAnsiTheme="minorHAnsi"/>
          <w:b/>
          <w:sz w:val="22"/>
        </w:rPr>
        <w:t xml:space="preserve"> 664</w:t>
      </w:r>
      <w:r w:rsidR="003347E3">
        <w:rPr>
          <w:rFonts w:asciiTheme="minorHAnsi" w:hAnsiTheme="minorHAnsi"/>
          <w:b/>
          <w:sz w:val="22"/>
        </w:rPr>
        <w:t xml:space="preserve"> </w:t>
      </w:r>
      <w:r w:rsidR="00262BCC">
        <w:rPr>
          <w:rFonts w:asciiTheme="minorHAnsi" w:hAnsiTheme="minorHAnsi"/>
          <w:b/>
          <w:sz w:val="22"/>
        </w:rPr>
        <w:t>tis</w:t>
      </w:r>
      <w:r w:rsidR="003347E3">
        <w:rPr>
          <w:rFonts w:asciiTheme="minorHAnsi" w:hAnsiTheme="minorHAnsi"/>
          <w:b/>
          <w:sz w:val="22"/>
        </w:rPr>
        <w:t>. Kč.</w:t>
      </w:r>
    </w:p>
    <w:p w:rsidR="003347E3" w:rsidRDefault="003347E3" w:rsidP="003347E3">
      <w:pPr>
        <w:jc w:val="both"/>
        <w:rPr>
          <w:rFonts w:asciiTheme="minorHAnsi" w:hAnsiTheme="minorHAnsi"/>
          <w:b/>
          <w:sz w:val="22"/>
        </w:rPr>
      </w:pPr>
    </w:p>
    <w:p w:rsidR="003347E3" w:rsidRDefault="003347E3" w:rsidP="00B31669">
      <w:pPr>
        <w:spacing w:after="120"/>
        <w:jc w:val="both"/>
        <w:rPr>
          <w:rFonts w:asciiTheme="minorHAnsi" w:hAnsiTheme="minorHAnsi"/>
          <w:sz w:val="22"/>
        </w:rPr>
      </w:pPr>
      <w:r>
        <w:rPr>
          <w:rFonts w:asciiTheme="minorHAnsi" w:hAnsiTheme="minorHAnsi"/>
          <w:sz w:val="22"/>
        </w:rPr>
        <w:t xml:space="preserve">V roce 2015 </w:t>
      </w:r>
      <w:r w:rsidR="00B95EE8">
        <w:rPr>
          <w:rFonts w:asciiTheme="minorHAnsi" w:hAnsiTheme="minorHAnsi"/>
          <w:sz w:val="22"/>
        </w:rPr>
        <w:t>byl</w:t>
      </w:r>
      <w:r>
        <w:rPr>
          <w:rFonts w:asciiTheme="minorHAnsi" w:hAnsiTheme="minorHAnsi"/>
          <w:sz w:val="22"/>
        </w:rPr>
        <w:t xml:space="preserve"> opět zaznamen</w:t>
      </w:r>
      <w:r w:rsidR="00B95EE8">
        <w:rPr>
          <w:rFonts w:asciiTheme="minorHAnsi" w:hAnsiTheme="minorHAnsi"/>
          <w:sz w:val="22"/>
        </w:rPr>
        <w:t>án</w:t>
      </w:r>
      <w:r>
        <w:rPr>
          <w:rFonts w:asciiTheme="minorHAnsi" w:hAnsiTheme="minorHAnsi"/>
          <w:sz w:val="22"/>
        </w:rPr>
        <w:t xml:space="preserve"> převis žádostí o dotaci nad možnostmi programu, zejména u neinvestičních akcí. U investičních akcí došlo k podpoře všech žádostí, které vyhovovaly znění programu a které byly postoupeny k posouzení Hodnotitelské komisi. Podpoření všech investičních žádostí </w:t>
      </w:r>
      <w:r w:rsidR="00B95EE8">
        <w:rPr>
          <w:rFonts w:asciiTheme="minorHAnsi" w:hAnsiTheme="minorHAnsi"/>
          <w:sz w:val="22"/>
        </w:rPr>
        <w:t xml:space="preserve">však </w:t>
      </w:r>
      <w:r>
        <w:rPr>
          <w:rFonts w:asciiTheme="minorHAnsi" w:hAnsiTheme="minorHAnsi"/>
          <w:sz w:val="22"/>
        </w:rPr>
        <w:t>bylo možné jen díky navýšení rozpočtu programu o 12</w:t>
      </w:r>
      <w:r w:rsidR="00262BCC">
        <w:rPr>
          <w:rFonts w:asciiTheme="minorHAnsi" w:hAnsiTheme="minorHAnsi"/>
          <w:sz w:val="22"/>
        </w:rPr>
        <w:t> 000 tis</w:t>
      </w:r>
      <w:r>
        <w:rPr>
          <w:rFonts w:asciiTheme="minorHAnsi" w:hAnsiTheme="minorHAnsi"/>
          <w:sz w:val="22"/>
        </w:rPr>
        <w:t>. Kč zapojením nároků z nespotřebovaných neprofilujících výdajů Ministerstva průmyslu a obchodu z prodeje emisních povolenek v souladu se zákonem č. 383/2012 Sb., o podmínkách obchodování s povolenkami na emise skleníkových plynů, ve znění pozdějších předpisů. Tyto prostředky šly beze zbytku na investiční aktivitu B.1 – Komplexní opatření ke snížení energetické náročnosti veřejného osvětlení“, která splňuje podmínku použití podle § 7 odst. (5) citovaného zákona, a to na podporu úspor energie na straně spotřebitelů.</w:t>
      </w:r>
    </w:p>
    <w:p w:rsidR="003347E3" w:rsidRDefault="003347E3" w:rsidP="00B31669">
      <w:pPr>
        <w:spacing w:after="120"/>
        <w:jc w:val="both"/>
        <w:rPr>
          <w:rFonts w:asciiTheme="minorHAnsi" w:hAnsiTheme="minorHAnsi"/>
          <w:sz w:val="22"/>
        </w:rPr>
      </w:pPr>
      <w:r>
        <w:rPr>
          <w:rFonts w:asciiTheme="minorHAnsi" w:hAnsiTheme="minorHAnsi"/>
          <w:sz w:val="22"/>
        </w:rPr>
        <w:t>Žadatelé a příjemci dotace byli podnikatelé (fyzické i právnické osoby), obecně prospěšné společnosti</w:t>
      </w:r>
      <w:r w:rsidR="00B31669">
        <w:rPr>
          <w:rFonts w:asciiTheme="minorHAnsi" w:hAnsiTheme="minorHAnsi"/>
          <w:sz w:val="22"/>
        </w:rPr>
        <w:t xml:space="preserve"> a spolky, obce, kraje, školy apod.</w:t>
      </w:r>
    </w:p>
    <w:p w:rsidR="00B31669" w:rsidRDefault="00B31669" w:rsidP="00B31669">
      <w:pPr>
        <w:spacing w:after="120"/>
        <w:jc w:val="both"/>
        <w:rPr>
          <w:rFonts w:asciiTheme="minorHAnsi" w:hAnsiTheme="minorHAnsi"/>
          <w:sz w:val="22"/>
        </w:rPr>
      </w:pPr>
      <w:r>
        <w:rPr>
          <w:rFonts w:asciiTheme="minorHAnsi" w:hAnsiTheme="minorHAnsi"/>
          <w:sz w:val="22"/>
        </w:rPr>
        <w:t xml:space="preserve">Program EFEKT kromě přímých úspor přináší vysokou přidanou hodnotu ovlivňováním veřejnosti ve zdravém přístupu k úsporám energie v denním životě. Publikace a příručky pro veřejnost, zpracované s podporou státní dotace, jsou mj. volně přístupné na webovém portálu ministerstva </w:t>
      </w:r>
      <w:hyperlink r:id="rId20" w:history="1">
        <w:r w:rsidRPr="0030522C">
          <w:rPr>
            <w:rStyle w:val="Hypertextovodkaz"/>
            <w:rFonts w:asciiTheme="minorHAnsi" w:hAnsiTheme="minorHAnsi"/>
            <w:sz w:val="22"/>
          </w:rPr>
          <w:t>www.mpo-efekt.cz</w:t>
        </w:r>
      </w:hyperlink>
      <w:r>
        <w:rPr>
          <w:rFonts w:asciiTheme="minorHAnsi" w:hAnsiTheme="minorHAnsi"/>
          <w:sz w:val="22"/>
        </w:rPr>
        <w:t>. Semináře pořádané s přispěním státní dotace jsou hojně navštěvované a podle své náplně přinášejí nové informace odborníkům, zástupcům veřejné správy i široké veřejnosti.</w:t>
      </w:r>
    </w:p>
    <w:p w:rsidR="00B31669" w:rsidRDefault="00B31669" w:rsidP="00B35868">
      <w:pPr>
        <w:spacing w:after="120"/>
        <w:jc w:val="both"/>
        <w:rPr>
          <w:rFonts w:asciiTheme="minorHAnsi" w:hAnsiTheme="minorHAnsi"/>
          <w:sz w:val="22"/>
        </w:rPr>
      </w:pPr>
      <w:r>
        <w:rPr>
          <w:rFonts w:asciiTheme="minorHAnsi" w:hAnsiTheme="minorHAnsi"/>
          <w:sz w:val="22"/>
        </w:rPr>
        <w:t xml:space="preserve">Mimořádné oblibě se těší bezplatné energetické poradenství, tzv. EKIS. Zájemce o radu v oblasti úspor energie může kontaktovat poradenská střediska po celé České republice osobně nebo může využít on-line poradnu na výše uvedeném webu MPO. V roce 2015 bylo zpracováno </w:t>
      </w:r>
      <w:r w:rsidR="00505E03">
        <w:rPr>
          <w:rFonts w:asciiTheme="minorHAnsi" w:hAnsiTheme="minorHAnsi"/>
          <w:sz w:val="22"/>
        </w:rPr>
        <w:t>9 tis.</w:t>
      </w:r>
      <w:r>
        <w:rPr>
          <w:rFonts w:asciiTheme="minorHAnsi" w:hAnsiTheme="minorHAnsi"/>
          <w:sz w:val="22"/>
        </w:rPr>
        <w:t xml:space="preserve"> bezplatných konzultací pro veřejnost. Webový portál MPO propagující program EFEKT s on-line energetickou poradnou v roce 2015 přivítal </w:t>
      </w:r>
      <w:r w:rsidR="00505E03">
        <w:rPr>
          <w:rFonts w:asciiTheme="minorHAnsi" w:hAnsiTheme="minorHAnsi"/>
          <w:sz w:val="22"/>
        </w:rPr>
        <w:t>400 tis.</w:t>
      </w:r>
      <w:r>
        <w:rPr>
          <w:rFonts w:asciiTheme="minorHAnsi" w:hAnsiTheme="minorHAnsi"/>
          <w:sz w:val="22"/>
        </w:rPr>
        <w:t xml:space="preserve"> virtuálních návštěvníků.</w:t>
      </w:r>
    </w:p>
    <w:p w:rsidR="00B31669" w:rsidRDefault="00B31669" w:rsidP="003347E3">
      <w:pPr>
        <w:jc w:val="both"/>
        <w:rPr>
          <w:rFonts w:asciiTheme="minorHAnsi" w:hAnsiTheme="minorHAnsi"/>
          <w:sz w:val="22"/>
        </w:rPr>
      </w:pPr>
    </w:p>
    <w:p w:rsidR="00B31669" w:rsidRDefault="00026E3F" w:rsidP="003347E3">
      <w:pPr>
        <w:jc w:val="both"/>
        <w:rPr>
          <w:rFonts w:asciiTheme="minorHAnsi" w:hAnsiTheme="minorHAnsi"/>
          <w:sz w:val="22"/>
        </w:rPr>
      </w:pPr>
      <w:r>
        <w:rPr>
          <w:rFonts w:asciiTheme="minorHAnsi" w:hAnsiTheme="minorHAnsi"/>
          <w:b/>
          <w:sz w:val="22"/>
        </w:rPr>
        <w:t>Čerpání rozpočtu</w:t>
      </w:r>
    </w:p>
    <w:p w:rsidR="00026E3F" w:rsidRDefault="00026E3F" w:rsidP="00026E3F">
      <w:pPr>
        <w:spacing w:after="160"/>
        <w:jc w:val="both"/>
        <w:rPr>
          <w:rFonts w:asciiTheme="minorHAnsi" w:hAnsiTheme="minorHAnsi"/>
          <w:sz w:val="22"/>
        </w:rPr>
      </w:pPr>
      <w:r w:rsidRPr="003271D1">
        <w:rPr>
          <w:rFonts w:asciiTheme="minorHAnsi" w:hAnsiTheme="minorHAnsi" w:cstheme="minorHAnsi"/>
          <w:sz w:val="22"/>
        </w:rPr>
        <w:t>V roce 2015 bylo uvolněno ze státního rozpočtu na Program EFEKT 2015 30</w:t>
      </w:r>
      <w:r w:rsidR="00E674B9">
        <w:rPr>
          <w:rFonts w:asciiTheme="minorHAnsi" w:hAnsiTheme="minorHAnsi" w:cstheme="minorHAnsi"/>
          <w:sz w:val="22"/>
        </w:rPr>
        <w:t> 000 tis</w:t>
      </w:r>
      <w:r w:rsidRPr="003271D1">
        <w:rPr>
          <w:rFonts w:asciiTheme="minorHAnsi" w:hAnsiTheme="minorHAnsi" w:cstheme="minorHAnsi"/>
          <w:sz w:val="22"/>
        </w:rPr>
        <w:t xml:space="preserve">. Kč. </w:t>
      </w:r>
      <w:r w:rsidRPr="003271D1">
        <w:rPr>
          <w:rFonts w:asciiTheme="minorHAnsi" w:hAnsiTheme="minorHAnsi"/>
          <w:sz w:val="22"/>
        </w:rPr>
        <w:t>Tato částka byla navýšena o nároky z nespotřebovaných výdajů minulých let ve výši 5</w:t>
      </w:r>
      <w:r>
        <w:rPr>
          <w:rFonts w:asciiTheme="minorHAnsi" w:hAnsiTheme="minorHAnsi"/>
          <w:sz w:val="22"/>
        </w:rPr>
        <w:t>06</w:t>
      </w:r>
      <w:r w:rsidR="00E674B9">
        <w:rPr>
          <w:rFonts w:asciiTheme="minorHAnsi" w:hAnsiTheme="minorHAnsi"/>
          <w:sz w:val="22"/>
        </w:rPr>
        <w:t>4</w:t>
      </w:r>
      <w:r>
        <w:rPr>
          <w:rFonts w:asciiTheme="minorHAnsi" w:hAnsiTheme="minorHAnsi"/>
          <w:sz w:val="22"/>
        </w:rPr>
        <w:t xml:space="preserve"> </w:t>
      </w:r>
      <w:r w:rsidR="00E674B9">
        <w:rPr>
          <w:rFonts w:asciiTheme="minorHAnsi" w:hAnsiTheme="minorHAnsi"/>
          <w:sz w:val="22"/>
        </w:rPr>
        <w:t>tis</w:t>
      </w:r>
      <w:r>
        <w:rPr>
          <w:rFonts w:asciiTheme="minorHAnsi" w:hAnsiTheme="minorHAnsi"/>
          <w:sz w:val="22"/>
        </w:rPr>
        <w:t>.</w:t>
      </w:r>
      <w:r w:rsidRPr="003271D1">
        <w:rPr>
          <w:rFonts w:asciiTheme="minorHAnsi" w:hAnsiTheme="minorHAnsi"/>
          <w:sz w:val="22"/>
        </w:rPr>
        <w:t xml:space="preserve"> Kč a následně byl rozpočet programu dodatečně navýšen o 12</w:t>
      </w:r>
      <w:r w:rsidR="00E674B9">
        <w:rPr>
          <w:rFonts w:asciiTheme="minorHAnsi" w:hAnsiTheme="minorHAnsi"/>
          <w:sz w:val="22"/>
        </w:rPr>
        <w:t> 000 tis</w:t>
      </w:r>
      <w:r w:rsidRPr="003271D1">
        <w:rPr>
          <w:rFonts w:asciiTheme="minorHAnsi" w:hAnsiTheme="minorHAnsi"/>
          <w:sz w:val="22"/>
        </w:rPr>
        <w:t xml:space="preserve">. Kč z výnosů z prodeje emisních povolenek za rok 2014. </w:t>
      </w:r>
      <w:r w:rsidR="00E674B9">
        <w:rPr>
          <w:rFonts w:asciiTheme="minorHAnsi" w:hAnsiTheme="minorHAnsi"/>
          <w:sz w:val="22"/>
        </w:rPr>
        <w:t xml:space="preserve">V průběhu roku byly převedeny rozpočtovým opatřením na MŽP prostředky ve výši 500 tis. Kč, čímž došlo ke snížení rozpočtu programu o tuto částku. </w:t>
      </w:r>
      <w:r w:rsidR="00E674B9" w:rsidRPr="003271D1">
        <w:rPr>
          <w:rFonts w:asciiTheme="minorHAnsi" w:hAnsiTheme="minorHAnsi"/>
          <w:sz w:val="22"/>
        </w:rPr>
        <w:t xml:space="preserve">Celkový rozpočet programu za rok 2015 byl tedy ve výši </w:t>
      </w:r>
      <w:r w:rsidR="00E674B9">
        <w:rPr>
          <w:rFonts w:asciiTheme="minorHAnsi" w:hAnsiTheme="minorHAnsi"/>
          <w:sz w:val="22"/>
        </w:rPr>
        <w:t xml:space="preserve">46 564 tis. </w:t>
      </w:r>
      <w:r w:rsidR="00E674B9" w:rsidRPr="003271D1">
        <w:rPr>
          <w:rFonts w:asciiTheme="minorHAnsi" w:hAnsiTheme="minorHAnsi"/>
          <w:sz w:val="22"/>
        </w:rPr>
        <w:t>Kč.</w:t>
      </w:r>
    </w:p>
    <w:p w:rsidR="00573C2B" w:rsidRDefault="00573C2B" w:rsidP="00265B6F">
      <w:pPr>
        <w:spacing w:after="120"/>
        <w:jc w:val="both"/>
        <w:rPr>
          <w:rFonts w:asciiTheme="minorHAnsi" w:hAnsiTheme="minorHAnsi"/>
          <w:sz w:val="22"/>
        </w:rPr>
      </w:pPr>
      <w:r>
        <w:rPr>
          <w:rFonts w:asciiTheme="minorHAnsi" w:hAnsiTheme="minorHAnsi"/>
          <w:sz w:val="22"/>
        </w:rPr>
        <w:t xml:space="preserve">Finance byly přiděleny žadatelům v téměř plné výši. Nebyly však v plné výši vyčerpány a do nevyčerpaných nároků na </w:t>
      </w:r>
      <w:r w:rsidR="00B95EE8">
        <w:rPr>
          <w:rFonts w:asciiTheme="minorHAnsi" w:hAnsiTheme="minorHAnsi"/>
          <w:sz w:val="22"/>
        </w:rPr>
        <w:t>další</w:t>
      </w:r>
      <w:r>
        <w:rPr>
          <w:rFonts w:asciiTheme="minorHAnsi" w:hAnsiTheme="minorHAnsi"/>
          <w:sz w:val="22"/>
        </w:rPr>
        <w:t xml:space="preserve"> rok </w:t>
      </w:r>
      <w:r w:rsidR="00B95EE8">
        <w:rPr>
          <w:rFonts w:asciiTheme="minorHAnsi" w:hAnsiTheme="minorHAnsi"/>
          <w:sz w:val="22"/>
        </w:rPr>
        <w:t>je</w:t>
      </w:r>
      <w:r>
        <w:rPr>
          <w:rFonts w:asciiTheme="minorHAnsi" w:hAnsiTheme="minorHAnsi"/>
          <w:sz w:val="22"/>
        </w:rPr>
        <w:t xml:space="preserve"> převedeno 8</w:t>
      </w:r>
      <w:r w:rsidR="00E674B9">
        <w:rPr>
          <w:rFonts w:asciiTheme="minorHAnsi" w:hAnsiTheme="minorHAnsi"/>
          <w:sz w:val="22"/>
        </w:rPr>
        <w:t xml:space="preserve"> 207</w:t>
      </w:r>
      <w:r>
        <w:rPr>
          <w:rFonts w:asciiTheme="minorHAnsi" w:hAnsiTheme="minorHAnsi"/>
          <w:sz w:val="22"/>
        </w:rPr>
        <w:t xml:space="preserve"> </w:t>
      </w:r>
      <w:r w:rsidR="00E674B9">
        <w:rPr>
          <w:rFonts w:asciiTheme="minorHAnsi" w:hAnsiTheme="minorHAnsi"/>
          <w:sz w:val="22"/>
        </w:rPr>
        <w:t>tis</w:t>
      </w:r>
      <w:r>
        <w:rPr>
          <w:rFonts w:asciiTheme="minorHAnsi" w:hAnsiTheme="minorHAnsi"/>
          <w:sz w:val="22"/>
        </w:rPr>
        <w:t>. Kč</w:t>
      </w:r>
      <w:r w:rsidR="00B35868">
        <w:rPr>
          <w:rFonts w:asciiTheme="minorHAnsi" w:hAnsiTheme="minorHAnsi"/>
          <w:sz w:val="22"/>
        </w:rPr>
        <w:t>. Někteří žadatelé o dotaci odstoupili od přijetí dotace kvůli chybějícím prostředkům na dofinancování projektu, nedokončenému výběrovému řízení na dodavatele nebo na základě rozhodnutí zastupitelstva obce/města apod.</w:t>
      </w:r>
    </w:p>
    <w:p w:rsidR="00B35868" w:rsidRDefault="00B35868" w:rsidP="00265B6F">
      <w:pPr>
        <w:jc w:val="both"/>
        <w:rPr>
          <w:rFonts w:asciiTheme="minorHAnsi" w:hAnsiTheme="minorHAnsi"/>
          <w:sz w:val="22"/>
        </w:rPr>
      </w:pPr>
    </w:p>
    <w:p w:rsidR="00B35868" w:rsidRDefault="00B35868" w:rsidP="00B35868">
      <w:pPr>
        <w:spacing w:after="160"/>
        <w:contextualSpacing/>
        <w:jc w:val="both"/>
        <w:rPr>
          <w:rFonts w:asciiTheme="minorHAnsi" w:hAnsiTheme="minorHAnsi"/>
          <w:sz w:val="22"/>
        </w:rPr>
      </w:pPr>
      <w:r>
        <w:rPr>
          <w:rFonts w:asciiTheme="minorHAnsi" w:hAnsiTheme="minorHAnsi"/>
          <w:b/>
          <w:sz w:val="22"/>
        </w:rPr>
        <w:t>Plnění věcných záměrů, vyhodnocení hospodárnosti</w:t>
      </w:r>
    </w:p>
    <w:p w:rsidR="00B35868" w:rsidRPr="00173404" w:rsidRDefault="00AA4272" w:rsidP="00026E3F">
      <w:pPr>
        <w:spacing w:after="160"/>
        <w:jc w:val="both"/>
        <w:rPr>
          <w:rFonts w:asciiTheme="minorHAnsi" w:hAnsiTheme="minorHAnsi"/>
          <w:sz w:val="22"/>
        </w:rPr>
      </w:pPr>
      <w:r>
        <w:rPr>
          <w:rFonts w:asciiTheme="minorHAnsi" w:hAnsiTheme="minorHAnsi"/>
          <w:sz w:val="22"/>
        </w:rPr>
        <w:t>Za rok 2015 bylo</w:t>
      </w:r>
      <w:r w:rsidR="00E674B9">
        <w:rPr>
          <w:rFonts w:asciiTheme="minorHAnsi" w:hAnsiTheme="minorHAnsi"/>
          <w:sz w:val="22"/>
        </w:rPr>
        <w:t xml:space="preserve"> v Programu EFEKT vynaloženo 21 </w:t>
      </w:r>
      <w:r>
        <w:rPr>
          <w:rFonts w:asciiTheme="minorHAnsi" w:hAnsiTheme="minorHAnsi"/>
          <w:sz w:val="22"/>
        </w:rPr>
        <w:t>57</w:t>
      </w:r>
      <w:r w:rsidR="00E674B9">
        <w:rPr>
          <w:rFonts w:asciiTheme="minorHAnsi" w:hAnsiTheme="minorHAnsi"/>
          <w:sz w:val="22"/>
        </w:rPr>
        <w:t>2</w:t>
      </w:r>
      <w:r>
        <w:rPr>
          <w:rFonts w:asciiTheme="minorHAnsi" w:hAnsiTheme="minorHAnsi"/>
          <w:sz w:val="22"/>
        </w:rPr>
        <w:t xml:space="preserve"> </w:t>
      </w:r>
      <w:r w:rsidR="00E674B9">
        <w:rPr>
          <w:rFonts w:asciiTheme="minorHAnsi" w:hAnsiTheme="minorHAnsi"/>
          <w:sz w:val="22"/>
        </w:rPr>
        <w:t>tis</w:t>
      </w:r>
      <w:r>
        <w:rPr>
          <w:rFonts w:asciiTheme="minorHAnsi" w:hAnsiTheme="minorHAnsi"/>
          <w:sz w:val="22"/>
        </w:rPr>
        <w:t>. Kč na podporu akcí s přímými úsporami energie. Tato částka přinesl</w:t>
      </w:r>
      <w:r w:rsidR="00E674B9">
        <w:rPr>
          <w:rFonts w:asciiTheme="minorHAnsi" w:hAnsiTheme="minorHAnsi"/>
          <w:sz w:val="22"/>
        </w:rPr>
        <w:t xml:space="preserve">a celkové investice za téměř 57 </w:t>
      </w:r>
      <w:r>
        <w:rPr>
          <w:rFonts w:asciiTheme="minorHAnsi" w:hAnsiTheme="minorHAnsi"/>
          <w:sz w:val="22"/>
        </w:rPr>
        <w:t>74</w:t>
      </w:r>
      <w:r w:rsidR="00E674B9">
        <w:rPr>
          <w:rFonts w:asciiTheme="minorHAnsi" w:hAnsiTheme="minorHAnsi"/>
          <w:sz w:val="22"/>
        </w:rPr>
        <w:t>1</w:t>
      </w:r>
      <w:r>
        <w:rPr>
          <w:rFonts w:asciiTheme="minorHAnsi" w:hAnsiTheme="minorHAnsi"/>
          <w:sz w:val="22"/>
        </w:rPr>
        <w:t xml:space="preserve"> </w:t>
      </w:r>
      <w:r w:rsidR="00E674B9">
        <w:rPr>
          <w:rFonts w:asciiTheme="minorHAnsi" w:hAnsiTheme="minorHAnsi"/>
          <w:sz w:val="22"/>
        </w:rPr>
        <w:t>tis</w:t>
      </w:r>
      <w:r>
        <w:rPr>
          <w:rFonts w:asciiTheme="minorHAnsi" w:hAnsiTheme="minorHAnsi"/>
          <w:sz w:val="22"/>
        </w:rPr>
        <w:t>. Kč a znamená celkovou roční úsporu</w:t>
      </w:r>
      <w:r w:rsidR="00173404">
        <w:rPr>
          <w:rFonts w:asciiTheme="minorHAnsi" w:hAnsiTheme="minorHAnsi"/>
          <w:sz w:val="22"/>
        </w:rPr>
        <w:t xml:space="preserve"> přes </w:t>
      </w:r>
      <w:r w:rsidR="00B95EE8">
        <w:rPr>
          <w:rFonts w:asciiTheme="minorHAnsi" w:hAnsiTheme="minorHAnsi"/>
          <w:sz w:val="22"/>
        </w:rPr>
        <w:t>7 462</w:t>
      </w:r>
      <w:r w:rsidR="00173404">
        <w:rPr>
          <w:rFonts w:asciiTheme="minorHAnsi" w:hAnsiTheme="minorHAnsi"/>
          <w:sz w:val="22"/>
        </w:rPr>
        <w:t xml:space="preserve"> GJ/rok (přes 1</w:t>
      </w:r>
      <w:r w:rsidR="00B95EE8">
        <w:rPr>
          <w:rFonts w:asciiTheme="minorHAnsi" w:hAnsiTheme="minorHAnsi"/>
          <w:sz w:val="22"/>
        </w:rPr>
        <w:t xml:space="preserve"> </w:t>
      </w:r>
      <w:r w:rsidR="00173404">
        <w:rPr>
          <w:rFonts w:asciiTheme="minorHAnsi" w:hAnsiTheme="minorHAnsi"/>
          <w:sz w:val="22"/>
        </w:rPr>
        <w:t xml:space="preserve">906 MWh/rok) a </w:t>
      </w:r>
      <w:r w:rsidR="00B95EE8">
        <w:rPr>
          <w:rFonts w:asciiTheme="minorHAnsi" w:hAnsiTheme="minorHAnsi"/>
          <w:sz w:val="22"/>
        </w:rPr>
        <w:t>snížení emisí v objemu 2 606</w:t>
      </w:r>
      <w:r w:rsidR="00173404">
        <w:rPr>
          <w:rFonts w:asciiTheme="minorHAnsi" w:hAnsiTheme="minorHAnsi"/>
          <w:sz w:val="22"/>
        </w:rPr>
        <w:t xml:space="preserve"> tun CO</w:t>
      </w:r>
      <w:r w:rsidR="00173404">
        <w:rPr>
          <w:rFonts w:asciiTheme="minorHAnsi" w:hAnsiTheme="minorHAnsi"/>
          <w:sz w:val="22"/>
          <w:vertAlign w:val="subscript"/>
        </w:rPr>
        <w:t>2</w:t>
      </w:r>
      <w:r w:rsidR="00173404">
        <w:rPr>
          <w:rFonts w:asciiTheme="minorHAnsi" w:hAnsiTheme="minorHAnsi"/>
          <w:sz w:val="22"/>
        </w:rPr>
        <w:t xml:space="preserve"> ročně. Průměrné měrné investiční náklady na úsporu 1 GJ jsou 7,74 tis. Kč, na kterých se dotace ze státního programu EFEKT 2015 podílela ve výši 2,89 tis. Kč.</w:t>
      </w:r>
    </w:p>
    <w:p w:rsidR="00B31669" w:rsidRDefault="009439D1" w:rsidP="001436F0">
      <w:pPr>
        <w:spacing w:after="120"/>
        <w:jc w:val="both"/>
        <w:rPr>
          <w:rFonts w:asciiTheme="minorHAnsi" w:hAnsiTheme="minorHAnsi"/>
          <w:sz w:val="22"/>
        </w:rPr>
      </w:pPr>
      <w:r>
        <w:rPr>
          <w:rFonts w:asciiTheme="minorHAnsi" w:hAnsiTheme="minorHAnsi"/>
          <w:sz w:val="22"/>
        </w:rPr>
        <w:t>V roce 2015 pokračoval trend, který byl nastolen v roce 2014</w:t>
      </w:r>
      <w:r w:rsidR="001436F0">
        <w:rPr>
          <w:rFonts w:asciiTheme="minorHAnsi" w:hAnsiTheme="minorHAnsi"/>
          <w:sz w:val="22"/>
        </w:rPr>
        <w:t>, kdy se program více zaměřil na investiční aktivity. Přev</w:t>
      </w:r>
      <w:r w:rsidR="00E674B9">
        <w:rPr>
          <w:rFonts w:asciiTheme="minorHAnsi" w:hAnsiTheme="minorHAnsi"/>
          <w:sz w:val="22"/>
        </w:rPr>
        <w:t>is požadované dotace ve výši 25 947</w:t>
      </w:r>
      <w:r w:rsidR="001436F0">
        <w:rPr>
          <w:rFonts w:asciiTheme="minorHAnsi" w:hAnsiTheme="minorHAnsi"/>
          <w:sz w:val="22"/>
        </w:rPr>
        <w:t xml:space="preserve"> </w:t>
      </w:r>
      <w:r w:rsidR="00E674B9">
        <w:rPr>
          <w:rFonts w:asciiTheme="minorHAnsi" w:hAnsiTheme="minorHAnsi"/>
          <w:sz w:val="22"/>
        </w:rPr>
        <w:t>tis</w:t>
      </w:r>
      <w:r w:rsidR="001436F0">
        <w:rPr>
          <w:rFonts w:asciiTheme="minorHAnsi" w:hAnsiTheme="minorHAnsi"/>
          <w:sz w:val="22"/>
        </w:rPr>
        <w:t>. Kč nad skutečně vy</w:t>
      </w:r>
      <w:r w:rsidR="00E674B9">
        <w:rPr>
          <w:rFonts w:asciiTheme="minorHAnsi" w:hAnsiTheme="minorHAnsi"/>
          <w:sz w:val="22"/>
        </w:rPr>
        <w:t>placenými dotacemi ve výši 22 342</w:t>
      </w:r>
      <w:r w:rsidR="001436F0">
        <w:rPr>
          <w:rFonts w:asciiTheme="minorHAnsi" w:hAnsiTheme="minorHAnsi"/>
          <w:sz w:val="22"/>
        </w:rPr>
        <w:t xml:space="preserve"> </w:t>
      </w:r>
      <w:r w:rsidR="00E674B9">
        <w:rPr>
          <w:rFonts w:asciiTheme="minorHAnsi" w:hAnsiTheme="minorHAnsi"/>
          <w:sz w:val="22"/>
        </w:rPr>
        <w:t>tis</w:t>
      </w:r>
      <w:r w:rsidR="001436F0">
        <w:rPr>
          <w:rFonts w:asciiTheme="minorHAnsi" w:hAnsiTheme="minorHAnsi"/>
          <w:sz w:val="22"/>
        </w:rPr>
        <w:t>. Kč byl minimální a byl způsoben odstoupením některých žadatelů od čerpání dotace.</w:t>
      </w:r>
    </w:p>
    <w:p w:rsidR="001436F0" w:rsidRDefault="001436F0" w:rsidP="001436F0">
      <w:pPr>
        <w:spacing w:after="120"/>
        <w:jc w:val="both"/>
        <w:rPr>
          <w:rFonts w:asciiTheme="minorHAnsi" w:hAnsiTheme="minorHAnsi"/>
          <w:sz w:val="22"/>
        </w:rPr>
      </w:pPr>
      <w:r>
        <w:rPr>
          <w:rFonts w:asciiTheme="minorHAnsi" w:hAnsiTheme="minorHAnsi"/>
          <w:sz w:val="22"/>
        </w:rPr>
        <w:lastRenderedPageBreak/>
        <w:t>Efektivnost Programu EFEKT nelze měřit přímo. Jeho přínosy se projeví nepřímo tak, že přispěje k propagaci cílů Evropské unie stanovených pro ČR u veřejnosti, přispěje k informovanosti veřejnosti o stimulačních ekonomických nástrojích, poskytne objektivní nekomerční technicko-ekonomické informace firmám, obcím i individuálním zájemcům a shromáždí informace užitečné pro formulování akčních dokumentů v oblasti efektivního nakládání s energií. K těmto aktivitám přispívá také výše zmíněný webový portál, který slouží pro všestrannou propagaci úspor energie a využití obnovitelných zdrojů energie. Návštěvník zde nalezne mimo jiné internetovou energetickou poradnu, informace o programech v oblasti úspor energie a obnovitelných zdrojů, zejména o Programu EFEKT, odborné publikace a také informace o související legislativě.</w:t>
      </w:r>
    </w:p>
    <w:p w:rsidR="001436F0" w:rsidRDefault="001436F0" w:rsidP="00265B6F">
      <w:pPr>
        <w:spacing w:after="120"/>
        <w:jc w:val="both"/>
        <w:rPr>
          <w:rFonts w:asciiTheme="minorHAnsi" w:hAnsiTheme="minorHAnsi"/>
          <w:sz w:val="22"/>
        </w:rPr>
      </w:pPr>
      <w:r>
        <w:rPr>
          <w:rFonts w:asciiTheme="minorHAnsi" w:hAnsiTheme="minorHAnsi"/>
          <w:sz w:val="22"/>
        </w:rPr>
        <w:t>Z výše uvedeného vyplývá, že značná část financí je směřována i přes vyšší podporu investičních akcí právě do projektů, jejichž přínos nelze objektivně změřit. Proto není přímá úspora</w:t>
      </w:r>
      <w:r w:rsidR="00265B6F">
        <w:rPr>
          <w:rFonts w:asciiTheme="minorHAnsi" w:hAnsiTheme="minorHAnsi"/>
          <w:sz w:val="22"/>
        </w:rPr>
        <w:t xml:space="preserve"> energie, dosažená realizací investičních akcí, </w:t>
      </w:r>
      <w:r w:rsidR="00B95EE8">
        <w:rPr>
          <w:rFonts w:asciiTheme="minorHAnsi" w:hAnsiTheme="minorHAnsi"/>
          <w:sz w:val="22"/>
        </w:rPr>
        <w:t>zcela zřejmá, ale je nutné zpracovat metodiku pro výpočet úspor, aby je bylo možné vykázat v rámci plnění cíle NAPEE (Národního akčního plánu energetické účinnosti ČR)</w:t>
      </w:r>
      <w:r w:rsidR="00265B6F">
        <w:rPr>
          <w:rFonts w:asciiTheme="minorHAnsi" w:hAnsiTheme="minorHAnsi"/>
          <w:sz w:val="22"/>
        </w:rPr>
        <w:t>.</w:t>
      </w:r>
    </w:p>
    <w:p w:rsidR="00265B6F" w:rsidRDefault="00265B6F" w:rsidP="00265B6F">
      <w:pPr>
        <w:spacing w:after="120"/>
        <w:jc w:val="both"/>
        <w:rPr>
          <w:rFonts w:asciiTheme="minorHAnsi" w:hAnsiTheme="minorHAnsi"/>
          <w:sz w:val="22"/>
        </w:rPr>
      </w:pPr>
      <w:r>
        <w:rPr>
          <w:rFonts w:asciiTheme="minorHAnsi" w:hAnsiTheme="minorHAnsi"/>
          <w:sz w:val="22"/>
        </w:rPr>
        <w:t xml:space="preserve">Přesto, že kvůli nízkému rozpočtu programu </w:t>
      </w:r>
      <w:r w:rsidR="00B95EE8">
        <w:rPr>
          <w:rFonts w:asciiTheme="minorHAnsi" w:hAnsiTheme="minorHAnsi"/>
          <w:sz w:val="22"/>
        </w:rPr>
        <w:t>je dosahováno</w:t>
      </w:r>
      <w:r>
        <w:rPr>
          <w:rFonts w:asciiTheme="minorHAnsi" w:hAnsiTheme="minorHAnsi"/>
          <w:sz w:val="22"/>
        </w:rPr>
        <w:t xml:space="preserve"> jen nevýznamných přímých úspor energie a CO</w:t>
      </w:r>
      <w:r>
        <w:rPr>
          <w:rFonts w:asciiTheme="minorHAnsi" w:hAnsiTheme="minorHAnsi"/>
          <w:sz w:val="22"/>
          <w:vertAlign w:val="subscript"/>
        </w:rPr>
        <w:t>2</w:t>
      </w:r>
      <w:r>
        <w:rPr>
          <w:rFonts w:asciiTheme="minorHAnsi" w:hAnsiTheme="minorHAnsi"/>
          <w:sz w:val="22"/>
        </w:rPr>
        <w:t xml:space="preserve"> ročně, </w:t>
      </w:r>
      <w:r w:rsidR="00B95EE8">
        <w:rPr>
          <w:rFonts w:asciiTheme="minorHAnsi" w:hAnsiTheme="minorHAnsi"/>
          <w:sz w:val="22"/>
        </w:rPr>
        <w:t>nelze považovat</w:t>
      </w:r>
      <w:r>
        <w:rPr>
          <w:rFonts w:asciiTheme="minorHAnsi" w:hAnsiTheme="minorHAnsi"/>
          <w:sz w:val="22"/>
        </w:rPr>
        <w:t xml:space="preserve"> jeho výsledky za zanedbatelné, zejména co do osvěty veřejnosti a multicipalit. I toto je součást cesty, jak napomoci k plnění závazků České republiky vůči Evropské unii v oblasti ochrany ovzduší. Program EFEKT se skromným rozpočtem svým způsobem </w:t>
      </w:r>
      <w:r w:rsidR="00B95EE8">
        <w:rPr>
          <w:rFonts w:asciiTheme="minorHAnsi" w:hAnsiTheme="minorHAnsi"/>
          <w:sz w:val="22"/>
        </w:rPr>
        <w:t>velmi</w:t>
      </w:r>
      <w:r>
        <w:rPr>
          <w:rFonts w:asciiTheme="minorHAnsi" w:hAnsiTheme="minorHAnsi"/>
          <w:sz w:val="22"/>
        </w:rPr>
        <w:t xml:space="preserve"> přispívá ke splnění úkolu daného Klimaticko-energetickým balíčkem.</w:t>
      </w:r>
    </w:p>
    <w:p w:rsidR="00265B6F" w:rsidRDefault="00265B6F" w:rsidP="003347E3">
      <w:pPr>
        <w:jc w:val="both"/>
        <w:rPr>
          <w:rFonts w:asciiTheme="minorHAnsi" w:hAnsiTheme="minorHAnsi"/>
          <w:sz w:val="22"/>
        </w:rPr>
      </w:pPr>
    </w:p>
    <w:p w:rsidR="00265B6F" w:rsidRPr="00265B6F" w:rsidRDefault="00265B6F" w:rsidP="003347E3">
      <w:pPr>
        <w:jc w:val="both"/>
        <w:rPr>
          <w:rFonts w:asciiTheme="minorHAnsi" w:hAnsiTheme="minorHAnsi"/>
          <w:b/>
          <w:sz w:val="22"/>
        </w:rPr>
      </w:pPr>
      <w:r>
        <w:rPr>
          <w:rFonts w:asciiTheme="minorHAnsi" w:hAnsiTheme="minorHAnsi"/>
          <w:b/>
          <w:sz w:val="22"/>
        </w:rPr>
        <w:t>Předpokládaný další postup realizace programu</w:t>
      </w:r>
    </w:p>
    <w:p w:rsidR="00071C2E" w:rsidRDefault="00265B6F" w:rsidP="00F1310F">
      <w:pPr>
        <w:spacing w:after="120"/>
        <w:jc w:val="both"/>
        <w:rPr>
          <w:rFonts w:asciiTheme="minorHAnsi" w:hAnsiTheme="minorHAnsi"/>
          <w:sz w:val="22"/>
          <w:szCs w:val="22"/>
        </w:rPr>
      </w:pPr>
      <w:r>
        <w:rPr>
          <w:rFonts w:asciiTheme="minorHAnsi" w:hAnsiTheme="minorHAnsi"/>
          <w:sz w:val="22"/>
          <w:szCs w:val="22"/>
        </w:rPr>
        <w:t>Náklady na Státní program EFEKT pro aktuální rok 2016 představuje částka 30</w:t>
      </w:r>
      <w:r w:rsidR="00E674B9">
        <w:rPr>
          <w:rFonts w:asciiTheme="minorHAnsi" w:hAnsiTheme="minorHAnsi"/>
          <w:sz w:val="22"/>
          <w:szCs w:val="22"/>
        </w:rPr>
        <w:t> 000 tis</w:t>
      </w:r>
      <w:r>
        <w:rPr>
          <w:rFonts w:asciiTheme="minorHAnsi" w:hAnsiTheme="minorHAnsi"/>
          <w:sz w:val="22"/>
          <w:szCs w:val="22"/>
        </w:rPr>
        <w:t>. Kč plus 8</w:t>
      </w:r>
      <w:r w:rsidR="00E674B9">
        <w:rPr>
          <w:rFonts w:asciiTheme="minorHAnsi" w:hAnsiTheme="minorHAnsi"/>
          <w:sz w:val="22"/>
          <w:szCs w:val="22"/>
        </w:rPr>
        <w:t xml:space="preserve"> 207</w:t>
      </w:r>
      <w:r>
        <w:rPr>
          <w:rFonts w:asciiTheme="minorHAnsi" w:hAnsiTheme="minorHAnsi"/>
          <w:sz w:val="22"/>
          <w:szCs w:val="22"/>
        </w:rPr>
        <w:t xml:space="preserve"> </w:t>
      </w:r>
      <w:r w:rsidR="00E674B9">
        <w:rPr>
          <w:rFonts w:asciiTheme="minorHAnsi" w:hAnsiTheme="minorHAnsi"/>
          <w:sz w:val="22"/>
          <w:szCs w:val="22"/>
        </w:rPr>
        <w:t>tis</w:t>
      </w:r>
      <w:r>
        <w:rPr>
          <w:rFonts w:asciiTheme="minorHAnsi" w:hAnsiTheme="minorHAnsi"/>
          <w:sz w:val="22"/>
          <w:szCs w:val="22"/>
        </w:rPr>
        <w:t>. Kč z nespotřebovaných výdajů minulých let. Tato částka ve výši 38</w:t>
      </w:r>
      <w:r w:rsidR="00E674B9">
        <w:rPr>
          <w:rFonts w:asciiTheme="minorHAnsi" w:hAnsiTheme="minorHAnsi"/>
          <w:sz w:val="22"/>
          <w:szCs w:val="22"/>
        </w:rPr>
        <w:t xml:space="preserve"> </w:t>
      </w:r>
      <w:r>
        <w:rPr>
          <w:rFonts w:asciiTheme="minorHAnsi" w:hAnsiTheme="minorHAnsi"/>
          <w:sz w:val="22"/>
          <w:szCs w:val="22"/>
        </w:rPr>
        <w:t>2</w:t>
      </w:r>
      <w:r w:rsidR="00E674B9">
        <w:rPr>
          <w:rFonts w:asciiTheme="minorHAnsi" w:hAnsiTheme="minorHAnsi"/>
          <w:sz w:val="22"/>
          <w:szCs w:val="22"/>
        </w:rPr>
        <w:t>07</w:t>
      </w:r>
      <w:r>
        <w:rPr>
          <w:rFonts w:asciiTheme="minorHAnsi" w:hAnsiTheme="minorHAnsi"/>
          <w:sz w:val="22"/>
          <w:szCs w:val="22"/>
        </w:rPr>
        <w:t xml:space="preserve"> </w:t>
      </w:r>
      <w:r w:rsidR="00E674B9">
        <w:rPr>
          <w:rFonts w:asciiTheme="minorHAnsi" w:hAnsiTheme="minorHAnsi"/>
          <w:sz w:val="22"/>
          <w:szCs w:val="22"/>
        </w:rPr>
        <w:t>tis</w:t>
      </w:r>
      <w:r>
        <w:rPr>
          <w:rFonts w:asciiTheme="minorHAnsi" w:hAnsiTheme="minorHAnsi"/>
          <w:sz w:val="22"/>
          <w:szCs w:val="22"/>
        </w:rPr>
        <w:t>. Kč bude rozdělena hlavně mezi projekty v neinvestičních aktivitách a jen malá část půjde i na projekty investiční. Investiční aktivity B.1, B.2 a nová aktivita B.3 (Energeticky úsporná opatření v budovách řešená metodou EPC)</w:t>
      </w:r>
      <w:r w:rsidR="00F1310F">
        <w:rPr>
          <w:rFonts w:asciiTheme="minorHAnsi" w:hAnsiTheme="minorHAnsi"/>
          <w:sz w:val="22"/>
          <w:szCs w:val="22"/>
        </w:rPr>
        <w:t xml:space="preserve"> budou financovány zapojením nároků z nespotřebovaných neprofilujících výdajů MPO z prodeje emisních povolenek v souladu se zákonem č. 383/2012 Sb., o podmínkách obchodování s povolenkami na emise skleníkových plynů, ve znění pozdějších předpisů, a to ve výši 50</w:t>
      </w:r>
      <w:r w:rsidR="00E674B9">
        <w:rPr>
          <w:rFonts w:asciiTheme="minorHAnsi" w:hAnsiTheme="minorHAnsi"/>
          <w:sz w:val="22"/>
          <w:szCs w:val="22"/>
        </w:rPr>
        <w:t> 000 tis</w:t>
      </w:r>
      <w:r w:rsidR="00F1310F">
        <w:rPr>
          <w:rFonts w:asciiTheme="minorHAnsi" w:hAnsiTheme="minorHAnsi"/>
          <w:sz w:val="22"/>
          <w:szCs w:val="22"/>
        </w:rPr>
        <w:t>. Kč. Zapojení těchto nároků schválila vláda svým usnesením č. 940 ze dne 20. listopadu 2015.</w:t>
      </w:r>
    </w:p>
    <w:p w:rsidR="00F1310F" w:rsidRPr="0093020D" w:rsidRDefault="00F1310F" w:rsidP="00F1310F">
      <w:pPr>
        <w:spacing w:after="120"/>
        <w:jc w:val="both"/>
        <w:rPr>
          <w:rFonts w:asciiTheme="minorHAnsi" w:hAnsiTheme="minorHAnsi" w:cstheme="minorHAnsi"/>
          <w:sz w:val="22"/>
          <w:szCs w:val="22"/>
        </w:rPr>
      </w:pPr>
      <w:r w:rsidRPr="0093020D">
        <w:rPr>
          <w:rFonts w:asciiTheme="minorHAnsi" w:hAnsiTheme="minorHAnsi" w:cstheme="minorHAnsi"/>
          <w:bCs/>
          <w:iCs/>
          <w:sz w:val="22"/>
          <w:szCs w:val="22"/>
        </w:rPr>
        <w:t xml:space="preserve">V roce </w:t>
      </w:r>
      <w:r>
        <w:rPr>
          <w:rFonts w:asciiTheme="minorHAnsi" w:hAnsiTheme="minorHAnsi" w:cstheme="minorHAnsi"/>
          <w:bCs/>
          <w:iCs/>
          <w:sz w:val="22"/>
          <w:szCs w:val="22"/>
        </w:rPr>
        <w:t>2016</w:t>
      </w:r>
      <w:r w:rsidRPr="0093020D">
        <w:rPr>
          <w:rFonts w:asciiTheme="minorHAnsi" w:hAnsiTheme="minorHAnsi" w:cstheme="minorHAnsi"/>
          <w:bCs/>
          <w:iCs/>
          <w:sz w:val="22"/>
          <w:szCs w:val="22"/>
        </w:rPr>
        <w:t xml:space="preserve"> je opět zaznamenán převis poptávky nad finančními možnostmi programu EFEKT. Hodnotitelská komise </w:t>
      </w:r>
      <w:r>
        <w:rPr>
          <w:rFonts w:asciiTheme="minorHAnsi" w:hAnsiTheme="minorHAnsi" w:cstheme="minorHAnsi"/>
          <w:bCs/>
          <w:iCs/>
          <w:sz w:val="22"/>
          <w:szCs w:val="22"/>
        </w:rPr>
        <w:t xml:space="preserve">se i v letošním roce </w:t>
      </w:r>
      <w:r w:rsidRPr="0093020D">
        <w:rPr>
          <w:rFonts w:asciiTheme="minorHAnsi" w:hAnsiTheme="minorHAnsi" w:cstheme="minorHAnsi"/>
          <w:bCs/>
          <w:iCs/>
          <w:sz w:val="22"/>
          <w:szCs w:val="22"/>
        </w:rPr>
        <w:t xml:space="preserve">rozhodla ve větší míře podpořit investiční projekty, než tomu bylo v letech minulých. </w:t>
      </w:r>
      <w:r w:rsidR="00E20680">
        <w:rPr>
          <w:rFonts w:asciiTheme="minorHAnsi" w:hAnsiTheme="minorHAnsi" w:cstheme="minorHAnsi"/>
          <w:bCs/>
          <w:iCs/>
          <w:sz w:val="22"/>
          <w:szCs w:val="22"/>
        </w:rPr>
        <w:t>Pro další období je nezbytné zvážit další navýšení rozpočtu programu, protože je plánováno další nastavení nových aktivit, které budou motivovat k úsporám energie.</w:t>
      </w:r>
    </w:p>
    <w:p w:rsidR="00F1310F" w:rsidRDefault="00F1310F" w:rsidP="00071C2E">
      <w:pPr>
        <w:jc w:val="both"/>
        <w:rPr>
          <w:rFonts w:asciiTheme="minorHAnsi" w:hAnsiTheme="minorHAnsi"/>
          <w:sz w:val="22"/>
          <w:szCs w:val="22"/>
        </w:rPr>
      </w:pPr>
    </w:p>
    <w:p w:rsidR="00E66453" w:rsidRDefault="00E66453" w:rsidP="00071C2E">
      <w:pPr>
        <w:jc w:val="both"/>
        <w:rPr>
          <w:rFonts w:asciiTheme="minorHAnsi" w:hAnsiTheme="minorHAnsi"/>
          <w:sz w:val="22"/>
          <w:szCs w:val="22"/>
        </w:rPr>
      </w:pPr>
    </w:p>
    <w:p w:rsidR="00E66453" w:rsidRPr="00071C2E" w:rsidRDefault="00E66453" w:rsidP="00071C2E">
      <w:pPr>
        <w:jc w:val="both"/>
        <w:rPr>
          <w:rFonts w:asciiTheme="minorHAnsi" w:hAnsiTheme="minorHAnsi"/>
          <w:sz w:val="22"/>
          <w:szCs w:val="22"/>
        </w:rPr>
      </w:pPr>
      <w:r>
        <w:rPr>
          <w:rFonts w:asciiTheme="minorHAnsi" w:hAnsiTheme="minorHAnsi"/>
          <w:noProof/>
          <w:sz w:val="22"/>
          <w:szCs w:val="22"/>
        </w:rPr>
        <w:drawing>
          <wp:anchor distT="0" distB="0" distL="114300" distR="114300" simplePos="0" relativeHeight="251735552" behindDoc="0" locked="0" layoutInCell="1" allowOverlap="0">
            <wp:simplePos x="0" y="0"/>
            <wp:positionH relativeFrom="column">
              <wp:posOffset>1947545</wp:posOffset>
            </wp:positionH>
            <wp:positionV relativeFrom="page">
              <wp:posOffset>7395210</wp:posOffset>
            </wp:positionV>
            <wp:extent cx="1810800" cy="10908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ekt log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10800" cy="1090800"/>
                    </a:xfrm>
                    <a:prstGeom prst="rect">
                      <a:avLst/>
                    </a:prstGeom>
                  </pic:spPr>
                </pic:pic>
              </a:graphicData>
            </a:graphic>
            <wp14:sizeRelH relativeFrom="margin">
              <wp14:pctWidth>0</wp14:pctWidth>
            </wp14:sizeRelH>
            <wp14:sizeRelV relativeFrom="margin">
              <wp14:pctHeight>0</wp14:pctHeight>
            </wp14:sizeRelV>
          </wp:anchor>
        </w:drawing>
      </w:r>
    </w:p>
    <w:sectPr w:rsidR="00E66453" w:rsidRPr="00071C2E" w:rsidSect="00CE19CA">
      <w:footerReference w:type="default" r:id="rId22"/>
      <w:pgSz w:w="11906" w:h="16838"/>
      <w:pgMar w:top="993"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1E" w:rsidRDefault="000D6D1E" w:rsidP="00C63BA4">
      <w:r>
        <w:separator/>
      </w:r>
    </w:p>
  </w:endnote>
  <w:endnote w:type="continuationSeparator" w:id="0">
    <w:p w:rsidR="000D6D1E" w:rsidRDefault="000D6D1E" w:rsidP="00C6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1E" w:rsidRDefault="000D6D1E">
    <w:pPr>
      <w:pStyle w:val="Zpat"/>
      <w:jc w:val="center"/>
      <w:rPr>
        <w:color w:val="4F81BD" w:themeColor="accent1"/>
      </w:rPr>
    </w:pPr>
    <w:r>
      <w:rPr>
        <w:color w:val="4F81BD" w:themeColor="accent1"/>
      </w:rPr>
      <w:tab/>
    </w:r>
    <w:r>
      <w:rPr>
        <w:color w:val="4F81BD" w:themeColor="accent1"/>
      </w:rPr>
      <w:tab/>
    </w:r>
  </w:p>
  <w:p w:rsidR="000D6D1E" w:rsidRDefault="000D6D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1E" w:rsidRDefault="000D6D1E">
    <w:pPr>
      <w:pStyle w:val="Zpat"/>
      <w:jc w:val="center"/>
      <w:rPr>
        <w:color w:val="4F81BD" w:themeColor="accent1"/>
      </w:rPr>
    </w:pPr>
    <w:r>
      <w:rPr>
        <w:color w:val="4F81BD" w:themeColor="accent1"/>
      </w:rPr>
      <w:tab/>
    </w:r>
    <w:r>
      <w:rPr>
        <w:color w:val="4F81BD" w:themeColor="accent1"/>
      </w:rPr>
      <w:tab/>
      <w:t xml:space="preserve">Stránka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6C5B97">
      <w:rPr>
        <w:noProof/>
        <w:color w:val="4F81BD" w:themeColor="accent1"/>
      </w:rPr>
      <w:t>13</w:t>
    </w:r>
    <w:r>
      <w:rPr>
        <w:color w:val="4F81BD" w:themeColor="accent1"/>
      </w:rPr>
      <w:fldChar w:fldCharType="end"/>
    </w:r>
    <w:r>
      <w:rPr>
        <w:color w:val="4F81BD" w:themeColor="accent1"/>
      </w:rPr>
      <w:t xml:space="preserve"> z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6C5B97">
      <w:rPr>
        <w:noProof/>
        <w:color w:val="4F81BD" w:themeColor="accent1"/>
      </w:rPr>
      <w:t>13</w:t>
    </w:r>
    <w:r>
      <w:rPr>
        <w:color w:val="4F81BD" w:themeColor="accent1"/>
      </w:rPr>
      <w:fldChar w:fldCharType="end"/>
    </w:r>
  </w:p>
  <w:p w:rsidR="000D6D1E" w:rsidRDefault="000D6D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1E" w:rsidRDefault="000D6D1E" w:rsidP="00C63BA4">
      <w:r>
        <w:separator/>
      </w:r>
    </w:p>
  </w:footnote>
  <w:footnote w:type="continuationSeparator" w:id="0">
    <w:p w:rsidR="000D6D1E" w:rsidRDefault="000D6D1E" w:rsidP="00C63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E1A"/>
    <w:multiLevelType w:val="multilevel"/>
    <w:tmpl w:val="F37A1E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7842A2"/>
    <w:multiLevelType w:val="hybridMultilevel"/>
    <w:tmpl w:val="D4D21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DB2DFD"/>
    <w:multiLevelType w:val="hybridMultilevel"/>
    <w:tmpl w:val="19FE8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283651"/>
    <w:multiLevelType w:val="hybridMultilevel"/>
    <w:tmpl w:val="F32463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BE6C38"/>
    <w:multiLevelType w:val="multilevel"/>
    <w:tmpl w:val="F37A1E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D53B5A"/>
    <w:multiLevelType w:val="multilevel"/>
    <w:tmpl w:val="500EA7D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8E6AED"/>
    <w:multiLevelType w:val="hybridMultilevel"/>
    <w:tmpl w:val="A668863A"/>
    <w:lvl w:ilvl="0" w:tplc="8D649AB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AD785D"/>
    <w:multiLevelType w:val="hybridMultilevel"/>
    <w:tmpl w:val="CB12089A"/>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5A0540CF"/>
    <w:multiLevelType w:val="hybridMultilevel"/>
    <w:tmpl w:val="EC365F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45EB0"/>
    <w:multiLevelType w:val="hybridMultilevel"/>
    <w:tmpl w:val="F78EC1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166A84"/>
    <w:multiLevelType w:val="hybridMultilevel"/>
    <w:tmpl w:val="CACA52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706E6B"/>
    <w:multiLevelType w:val="hybridMultilevel"/>
    <w:tmpl w:val="4036C790"/>
    <w:lvl w:ilvl="0" w:tplc="2C30A27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6F4FFD"/>
    <w:multiLevelType w:val="hybridMultilevel"/>
    <w:tmpl w:val="91AE5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1"/>
  </w:num>
  <w:num w:numId="5">
    <w:abstractNumId w:val="6"/>
  </w:num>
  <w:num w:numId="6">
    <w:abstractNumId w:val="8"/>
  </w:num>
  <w:num w:numId="7">
    <w:abstractNumId w:val="5"/>
  </w:num>
  <w:num w:numId="8">
    <w:abstractNumId w:val="10"/>
  </w:num>
  <w:num w:numId="9">
    <w:abstractNumId w:val="9"/>
  </w:num>
  <w:num w:numId="10">
    <w:abstractNumId w:val="12"/>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A4"/>
    <w:rsid w:val="00026E3F"/>
    <w:rsid w:val="000424D6"/>
    <w:rsid w:val="00055273"/>
    <w:rsid w:val="00066CE6"/>
    <w:rsid w:val="00071C2E"/>
    <w:rsid w:val="000A59BE"/>
    <w:rsid w:val="000C5550"/>
    <w:rsid w:val="000D6D1E"/>
    <w:rsid w:val="001436F0"/>
    <w:rsid w:val="001557F3"/>
    <w:rsid w:val="001655AA"/>
    <w:rsid w:val="00173404"/>
    <w:rsid w:val="00182CC8"/>
    <w:rsid w:val="001C272D"/>
    <w:rsid w:val="001D7403"/>
    <w:rsid w:val="001E1573"/>
    <w:rsid w:val="001F514B"/>
    <w:rsid w:val="00253369"/>
    <w:rsid w:val="00253892"/>
    <w:rsid w:val="002621C9"/>
    <w:rsid w:val="00262BCC"/>
    <w:rsid w:val="00265B6F"/>
    <w:rsid w:val="00273523"/>
    <w:rsid w:val="002E1A1A"/>
    <w:rsid w:val="003201F7"/>
    <w:rsid w:val="003271D1"/>
    <w:rsid w:val="00332EE8"/>
    <w:rsid w:val="003347E3"/>
    <w:rsid w:val="00356E9B"/>
    <w:rsid w:val="00364161"/>
    <w:rsid w:val="003A65D8"/>
    <w:rsid w:val="003C3A74"/>
    <w:rsid w:val="003D188D"/>
    <w:rsid w:val="0040193B"/>
    <w:rsid w:val="00441745"/>
    <w:rsid w:val="00451CFE"/>
    <w:rsid w:val="00473833"/>
    <w:rsid w:val="004767BC"/>
    <w:rsid w:val="004D6E74"/>
    <w:rsid w:val="00505E03"/>
    <w:rsid w:val="0050683A"/>
    <w:rsid w:val="00573C2B"/>
    <w:rsid w:val="00584C1C"/>
    <w:rsid w:val="005A17DD"/>
    <w:rsid w:val="005F5D80"/>
    <w:rsid w:val="005F6072"/>
    <w:rsid w:val="00607412"/>
    <w:rsid w:val="00637A07"/>
    <w:rsid w:val="0066507A"/>
    <w:rsid w:val="00696CC6"/>
    <w:rsid w:val="00697D12"/>
    <w:rsid w:val="006A2D89"/>
    <w:rsid w:val="006C5B97"/>
    <w:rsid w:val="006C6CC2"/>
    <w:rsid w:val="006F2334"/>
    <w:rsid w:val="00714262"/>
    <w:rsid w:val="00747B0B"/>
    <w:rsid w:val="007921A3"/>
    <w:rsid w:val="007A2500"/>
    <w:rsid w:val="007E2F1A"/>
    <w:rsid w:val="007E3015"/>
    <w:rsid w:val="00844EA1"/>
    <w:rsid w:val="00875E1A"/>
    <w:rsid w:val="00886143"/>
    <w:rsid w:val="008E2A2E"/>
    <w:rsid w:val="009026E2"/>
    <w:rsid w:val="0093242D"/>
    <w:rsid w:val="0094092A"/>
    <w:rsid w:val="009439D1"/>
    <w:rsid w:val="009906CA"/>
    <w:rsid w:val="00995B50"/>
    <w:rsid w:val="009B6B36"/>
    <w:rsid w:val="00A13DCD"/>
    <w:rsid w:val="00A377F4"/>
    <w:rsid w:val="00A44BA0"/>
    <w:rsid w:val="00A53269"/>
    <w:rsid w:val="00AA4272"/>
    <w:rsid w:val="00AF5EFD"/>
    <w:rsid w:val="00B31669"/>
    <w:rsid w:val="00B35868"/>
    <w:rsid w:val="00B7776E"/>
    <w:rsid w:val="00B95EE8"/>
    <w:rsid w:val="00BC5942"/>
    <w:rsid w:val="00C61072"/>
    <w:rsid w:val="00C63BA4"/>
    <w:rsid w:val="00C77193"/>
    <w:rsid w:val="00C77252"/>
    <w:rsid w:val="00C9375F"/>
    <w:rsid w:val="00CE19CA"/>
    <w:rsid w:val="00D50442"/>
    <w:rsid w:val="00D97670"/>
    <w:rsid w:val="00DA72B0"/>
    <w:rsid w:val="00DB6BE5"/>
    <w:rsid w:val="00DB6E4A"/>
    <w:rsid w:val="00DC6D49"/>
    <w:rsid w:val="00DD53A5"/>
    <w:rsid w:val="00E20680"/>
    <w:rsid w:val="00E66453"/>
    <w:rsid w:val="00E674B9"/>
    <w:rsid w:val="00E87ED2"/>
    <w:rsid w:val="00EA324D"/>
    <w:rsid w:val="00EB0E7D"/>
    <w:rsid w:val="00EC4DB8"/>
    <w:rsid w:val="00EE3BD5"/>
    <w:rsid w:val="00EF531D"/>
    <w:rsid w:val="00F1310F"/>
    <w:rsid w:val="00F15B1D"/>
    <w:rsid w:val="00F301CD"/>
    <w:rsid w:val="00F34F21"/>
    <w:rsid w:val="00F568AE"/>
    <w:rsid w:val="00FB3B08"/>
    <w:rsid w:val="00FD7A2C"/>
    <w:rsid w:val="00FF41F4"/>
    <w:rsid w:val="00FF678D"/>
    <w:rsid w:val="00FF6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3B3DB280-D740-43FD-90F5-435D2CF8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3BA4"/>
    <w:pPr>
      <w:overflowPunct w:val="0"/>
      <w:autoSpaceDE w:val="0"/>
      <w:autoSpaceDN w:val="0"/>
      <w:adjustRightInd w:val="0"/>
      <w:textAlignment w:val="baseline"/>
    </w:pPr>
  </w:style>
  <w:style w:type="paragraph" w:styleId="Nadpis1">
    <w:name w:val="heading 1"/>
    <w:basedOn w:val="Normln"/>
    <w:next w:val="Normln"/>
    <w:link w:val="Nadpis1Char"/>
    <w:qFormat/>
    <w:rsid w:val="00C63BA4"/>
    <w:pPr>
      <w:keepNext/>
      <w:jc w:val="both"/>
      <w:outlineLvl w:val="0"/>
    </w:pPr>
    <w:rPr>
      <w:i/>
      <w:iCs/>
      <w:sz w:val="24"/>
    </w:rPr>
  </w:style>
  <w:style w:type="paragraph" w:styleId="Nadpis2">
    <w:name w:val="heading 2"/>
    <w:basedOn w:val="Normln"/>
    <w:next w:val="Normln"/>
    <w:link w:val="Nadpis2Char"/>
    <w:uiPriority w:val="9"/>
    <w:unhideWhenUsed/>
    <w:qFormat/>
    <w:rsid w:val="00C63B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3BA4"/>
    <w:rPr>
      <w:i/>
      <w:iCs/>
      <w:sz w:val="24"/>
    </w:rPr>
  </w:style>
  <w:style w:type="character" w:customStyle="1" w:styleId="Nadpis2Char">
    <w:name w:val="Nadpis 2 Char"/>
    <w:basedOn w:val="Standardnpsmoodstavce"/>
    <w:link w:val="Nadpis2"/>
    <w:uiPriority w:val="9"/>
    <w:rsid w:val="00C63BA4"/>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semiHidden/>
    <w:rsid w:val="00C63BA4"/>
    <w:pPr>
      <w:widowControl w:val="0"/>
      <w:overflowPunct/>
      <w:autoSpaceDE/>
      <w:autoSpaceDN/>
      <w:spacing w:line="360" w:lineRule="auto"/>
      <w:jc w:val="both"/>
    </w:pPr>
    <w:rPr>
      <w:sz w:val="22"/>
    </w:rPr>
  </w:style>
  <w:style w:type="character" w:customStyle="1" w:styleId="ZkladntextChar">
    <w:name w:val="Základní text Char"/>
    <w:basedOn w:val="Standardnpsmoodstavce"/>
    <w:link w:val="Zkladntext"/>
    <w:semiHidden/>
    <w:rsid w:val="00C63BA4"/>
    <w:rPr>
      <w:sz w:val="22"/>
    </w:rPr>
  </w:style>
  <w:style w:type="paragraph" w:styleId="Zkladntext2">
    <w:name w:val="Body Text 2"/>
    <w:basedOn w:val="Normln"/>
    <w:link w:val="Zkladntext2Char"/>
    <w:semiHidden/>
    <w:rsid w:val="00C63BA4"/>
    <w:pPr>
      <w:jc w:val="both"/>
    </w:pPr>
    <w:rPr>
      <w:sz w:val="24"/>
    </w:rPr>
  </w:style>
  <w:style w:type="character" w:customStyle="1" w:styleId="Zkladntext2Char">
    <w:name w:val="Základní text 2 Char"/>
    <w:basedOn w:val="Standardnpsmoodstavce"/>
    <w:link w:val="Zkladntext2"/>
    <w:semiHidden/>
    <w:rsid w:val="00C63BA4"/>
    <w:rPr>
      <w:sz w:val="24"/>
    </w:rPr>
  </w:style>
  <w:style w:type="paragraph" w:styleId="Zkladntextodsazen3">
    <w:name w:val="Body Text Indent 3"/>
    <w:basedOn w:val="Normln"/>
    <w:link w:val="Zkladntextodsazen3Char"/>
    <w:semiHidden/>
    <w:rsid w:val="00C63BA4"/>
    <w:pPr>
      <w:ind w:firstLine="708"/>
      <w:jc w:val="both"/>
    </w:pPr>
    <w:rPr>
      <w:b/>
      <w:bCs/>
      <w:sz w:val="24"/>
    </w:rPr>
  </w:style>
  <w:style w:type="character" w:customStyle="1" w:styleId="Zkladntextodsazen3Char">
    <w:name w:val="Základní text odsazený 3 Char"/>
    <w:basedOn w:val="Standardnpsmoodstavce"/>
    <w:link w:val="Zkladntextodsazen3"/>
    <w:semiHidden/>
    <w:rsid w:val="00C63BA4"/>
    <w:rPr>
      <w:b/>
      <w:bCs/>
      <w:sz w:val="24"/>
    </w:rPr>
  </w:style>
  <w:style w:type="paragraph" w:styleId="Titulek">
    <w:name w:val="caption"/>
    <w:basedOn w:val="Normln"/>
    <w:next w:val="Normln"/>
    <w:qFormat/>
    <w:rsid w:val="00C63BA4"/>
    <w:pPr>
      <w:jc w:val="both"/>
    </w:pPr>
    <w:rPr>
      <w:i/>
      <w:iCs/>
      <w:sz w:val="24"/>
    </w:rPr>
  </w:style>
  <w:style w:type="character" w:styleId="Hypertextovodkaz">
    <w:name w:val="Hyperlink"/>
    <w:uiPriority w:val="99"/>
    <w:rsid w:val="00C63BA4"/>
    <w:rPr>
      <w:rFonts w:ascii="Times New Roman" w:hAnsi="Times New Roman" w:cs="Times New Roman"/>
      <w:color w:val="0000FF"/>
      <w:u w:val="single"/>
    </w:rPr>
  </w:style>
  <w:style w:type="paragraph" w:styleId="Zpat">
    <w:name w:val="footer"/>
    <w:basedOn w:val="Normln"/>
    <w:link w:val="ZpatChar"/>
    <w:uiPriority w:val="99"/>
    <w:unhideWhenUsed/>
    <w:rsid w:val="00C63BA4"/>
    <w:pPr>
      <w:tabs>
        <w:tab w:val="center" w:pos="4536"/>
        <w:tab w:val="right" w:pos="9072"/>
      </w:tabs>
    </w:pPr>
  </w:style>
  <w:style w:type="character" w:customStyle="1" w:styleId="ZpatChar">
    <w:name w:val="Zápatí Char"/>
    <w:basedOn w:val="Standardnpsmoodstavce"/>
    <w:link w:val="Zpat"/>
    <w:uiPriority w:val="99"/>
    <w:rsid w:val="00C63BA4"/>
  </w:style>
  <w:style w:type="paragraph" w:styleId="Nadpisobsahu">
    <w:name w:val="TOC Heading"/>
    <w:basedOn w:val="Nadpis1"/>
    <w:next w:val="Normln"/>
    <w:uiPriority w:val="39"/>
    <w:unhideWhenUsed/>
    <w:qFormat/>
    <w:rsid w:val="00C63BA4"/>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
      <w:bCs/>
      <w:i w:val="0"/>
      <w:iCs w:val="0"/>
      <w:color w:val="365F91" w:themeColor="accent1" w:themeShade="BF"/>
      <w:sz w:val="28"/>
      <w:szCs w:val="28"/>
    </w:rPr>
  </w:style>
  <w:style w:type="paragraph" w:styleId="Obsah2">
    <w:name w:val="toc 2"/>
    <w:basedOn w:val="Normln"/>
    <w:next w:val="Normln"/>
    <w:autoRedefine/>
    <w:uiPriority w:val="39"/>
    <w:unhideWhenUsed/>
    <w:qFormat/>
    <w:rsid w:val="001557F3"/>
    <w:pPr>
      <w:tabs>
        <w:tab w:val="left" w:pos="1134"/>
        <w:tab w:val="right" w:pos="8931"/>
      </w:tabs>
      <w:overflowPunct/>
      <w:autoSpaceDE/>
      <w:autoSpaceDN/>
      <w:adjustRightInd/>
      <w:spacing w:before="120"/>
      <w:ind w:left="1134" w:right="567" w:hanging="567"/>
      <w:textAlignment w:val="auto"/>
      <w:outlineLvl w:val="1"/>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rsid w:val="001557F3"/>
    <w:pPr>
      <w:tabs>
        <w:tab w:val="left" w:pos="1134"/>
        <w:tab w:val="right" w:pos="8806"/>
      </w:tabs>
      <w:overflowPunct/>
      <w:autoSpaceDE/>
      <w:autoSpaceDN/>
      <w:adjustRightInd/>
      <w:spacing w:before="240"/>
      <w:ind w:left="567" w:right="567" w:hanging="567"/>
      <w:textAlignment w:val="auto"/>
      <w:outlineLvl w:val="0"/>
    </w:pPr>
    <w:rPr>
      <w:rFonts w:asciiTheme="minorHAnsi" w:eastAsiaTheme="minorEastAsia" w:hAnsiTheme="minorHAnsi" w:cstheme="minorBidi"/>
      <w:sz w:val="22"/>
      <w:szCs w:val="22"/>
    </w:rPr>
  </w:style>
  <w:style w:type="paragraph" w:styleId="Zhlav">
    <w:name w:val="header"/>
    <w:basedOn w:val="Normln"/>
    <w:link w:val="ZhlavChar"/>
    <w:uiPriority w:val="99"/>
    <w:unhideWhenUsed/>
    <w:rsid w:val="00C63BA4"/>
    <w:pPr>
      <w:tabs>
        <w:tab w:val="center" w:pos="4536"/>
        <w:tab w:val="right" w:pos="9072"/>
      </w:tabs>
    </w:pPr>
  </w:style>
  <w:style w:type="character" w:customStyle="1" w:styleId="ZhlavChar">
    <w:name w:val="Záhlaví Char"/>
    <w:basedOn w:val="Standardnpsmoodstavce"/>
    <w:link w:val="Zhlav"/>
    <w:uiPriority w:val="99"/>
    <w:rsid w:val="00C63BA4"/>
  </w:style>
  <w:style w:type="paragraph" w:styleId="Normlnweb">
    <w:name w:val="Normal (Web)"/>
    <w:basedOn w:val="Normln"/>
    <w:uiPriority w:val="99"/>
    <w:semiHidden/>
    <w:unhideWhenUsed/>
    <w:rsid w:val="00473833"/>
    <w:pPr>
      <w:overflowPunct/>
      <w:autoSpaceDE/>
      <w:autoSpaceDN/>
      <w:adjustRightInd/>
      <w:spacing w:before="100" w:beforeAutospacing="1" w:after="100" w:afterAutospacing="1"/>
      <w:textAlignment w:val="auto"/>
    </w:pPr>
    <w:rPr>
      <w:rFonts w:eastAsiaTheme="minorEastAsia"/>
      <w:sz w:val="24"/>
      <w:szCs w:val="24"/>
    </w:rPr>
  </w:style>
  <w:style w:type="table" w:styleId="Mkatabulky">
    <w:name w:val="Table Grid"/>
    <w:basedOn w:val="Normlntabulka"/>
    <w:uiPriority w:val="59"/>
    <w:rsid w:val="0063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F5EFD"/>
    <w:pPr>
      <w:ind w:left="720"/>
      <w:contextualSpacing/>
    </w:pPr>
  </w:style>
  <w:style w:type="paragraph" w:styleId="Obsah3">
    <w:name w:val="toc 3"/>
    <w:basedOn w:val="Normln"/>
    <w:next w:val="Normln"/>
    <w:autoRedefine/>
    <w:uiPriority w:val="39"/>
    <w:unhideWhenUsed/>
    <w:rsid w:val="000A59BE"/>
    <w:pPr>
      <w:overflowPunct/>
      <w:autoSpaceDE/>
      <w:autoSpaceDN/>
      <w:adjustRightInd/>
      <w:spacing w:after="100" w:line="259" w:lineRule="auto"/>
      <w:ind w:left="440"/>
      <w:textAlignment w:val="auto"/>
    </w:pPr>
    <w:rPr>
      <w:rFonts w:asciiTheme="minorHAnsi" w:eastAsiaTheme="minorEastAsia" w:hAnsiTheme="minorHAnsi"/>
      <w:sz w:val="22"/>
      <w:szCs w:val="22"/>
    </w:rPr>
  </w:style>
  <w:style w:type="paragraph" w:styleId="Textbubliny">
    <w:name w:val="Balloon Text"/>
    <w:basedOn w:val="Normln"/>
    <w:link w:val="TextbublinyChar"/>
    <w:uiPriority w:val="99"/>
    <w:semiHidden/>
    <w:unhideWhenUsed/>
    <w:rsid w:val="00D504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mpo-efek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mpo-efekt.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frhome\home$\sedlackova\Dokumenty\EFEKT%202015\Vyhodnocen&#237;%20programu%20EFEKT%202015\Podklady%20a%20grafy%20k%20vyhodnocen&#237;%20EFEKTU%2020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home\home$\sedlackova\Dokumenty\EFEKT%202015\Vyhodnocen&#237;%20programu%20EFEKT%202015\Podklady%20a%20grafy%20k%20vyhodnocen&#237;%20EFEKTU%2020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rhome\home$\sedlackova\Dokumenty\EFEKT%202015\Vyhodnocen&#237;%20programu%20EFEKT%202015\Podklady%20a%20grafy%20k%20vyhodnocen&#237;%20EFEKTU%20201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rhome\home$\sedlackova\Dokumenty\EFEKT%202015\Vyhodnocen&#237;%20programu%20EFEKT%202015\Podklady%20a%20grafy%20k%20vyhodnocen&#237;%20EFEKTU%20201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home\home$\sedlackova\Dokumenty\EFEKT%202015\Vyhodnocen&#237;%20programu%20EFEKT%202015\Podklady%20a%20grafy%20k%20vyhodnocen&#237;%20EFEKTU%20201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home\home$\sedlackova\Dokumenty\EFEKT%202015\Vyhodnocen&#237;%20programu%20EFEKT%202015\Podklady%20a%20grafy%20k%20vyhodnocen&#237;%20EFEKTU%20201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home\home$\sedlackova\Dokumenty\EFEKT%202015\Vyhodnocen&#237;%20programu%20EFEKT%202015\Podklady%20a%20grafy%20k%20vyhodnocen&#237;%20EFEKTU%20201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home\home$\sedlackova\Dokumenty\EFEKT%202015\Vyhodnocen&#237;%20programu%20EFEKT%202015\Podklady%20a%20grafy%20k%20vyhodnocen&#237;%20EFEKTU%20201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rhome\home$\sedlackova\Dokumenty\EFEKT%202015\Vyhodnocen&#237;%20programu%20EFEKT%202015\Podklady%20a%20grafy%20k%20vyhodnocen&#237;%20EFEKTU%20201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i="0" baseline="0"/>
              <a:t>Skutečně čerpaná dotace podle typů projektů v mil. Kč</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315865744274377E-2"/>
          <c:y val="0.35418143568025168"/>
          <c:w val="0.68684134255725637"/>
          <c:h val="0.53683502097439295"/>
        </c:manualLayout>
      </c:layout>
      <c:pie3DChart>
        <c:varyColors val="1"/>
        <c:ser>
          <c:idx val="0"/>
          <c:order val="0"/>
          <c:explosion val="3"/>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layout>
                <c:manualLayout>
                  <c:x val="-1.6862389246916971E-2"/>
                  <c:y val="-0.40492470244626566"/>
                </c:manualLayout>
              </c:layout>
              <c:tx>
                <c:rich>
                  <a:bodyPr/>
                  <a:lstStyle/>
                  <a:p>
                    <a:r>
                      <a:rPr lang="en-US"/>
                      <a:t>22,34 mil.</a:t>
                    </a:r>
                    <a:r>
                      <a:rPr lang="en-US" baseline="0"/>
                      <a:t> Kč;</a:t>
                    </a:r>
                  </a:p>
                  <a:p>
                    <a:r>
                      <a:rPr lang="en-US" baseline="0"/>
                      <a:t>50 projektů;</a:t>
                    </a:r>
                  </a:p>
                  <a:p>
                    <a:r>
                      <a:rPr lang="en-US" baseline="0"/>
                      <a:t>58,24 %</a:t>
                    </a:r>
                    <a:endParaRPr lang="en-US"/>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3.1315865744274377E-2"/>
                  <c:y val="-0.20793430666159593"/>
                </c:manualLayout>
              </c:layout>
              <c:tx>
                <c:rich>
                  <a:bodyPr/>
                  <a:lstStyle/>
                  <a:p>
                    <a:r>
                      <a:rPr lang="en-US"/>
                      <a:t>16,01 mil. Kč;</a:t>
                    </a:r>
                  </a:p>
                  <a:p>
                    <a:r>
                      <a:rPr lang="en-US" baseline="0"/>
                      <a:t>124 projektů;
41,76 %</a:t>
                    </a:r>
                  </a:p>
                </c:rich>
              </c:tx>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List1!$B$3:$B$4</c:f>
              <c:strCache>
                <c:ptCount val="2"/>
                <c:pt idx="0">
                  <c:v>Investiční dotace</c:v>
                </c:pt>
                <c:pt idx="1">
                  <c:v>Neinvestiční dotace</c:v>
                </c:pt>
              </c:strCache>
            </c:strRef>
          </c:cat>
          <c:val>
            <c:numRef>
              <c:f>List1!$C$3:$C$4</c:f>
              <c:numCache>
                <c:formatCode>#,##0</c:formatCode>
                <c:ptCount val="2"/>
                <c:pt idx="0">
                  <c:v>22342789</c:v>
                </c:pt>
                <c:pt idx="1">
                  <c:v>16014267</c:v>
                </c:pt>
              </c:numCache>
            </c:numRef>
          </c:val>
        </c:ser>
        <c:dLbls>
          <c:dLblPos val="bestFit"/>
          <c:showLegendKey val="0"/>
          <c:showVal val="1"/>
          <c:showCatName val="0"/>
          <c:showSerName val="0"/>
          <c:showPercent val="0"/>
          <c:showBubbleSize val="0"/>
          <c:showLeaderLines val="0"/>
        </c:dLbls>
      </c:pie3DChart>
      <c:spPr>
        <a:noFill/>
        <a:ln>
          <a:noFill/>
        </a:ln>
        <a:effectLst/>
      </c:spPr>
    </c:plotArea>
    <c:legend>
      <c:legendPos val="b"/>
      <c:layout>
        <c:manualLayout>
          <c:xMode val="edge"/>
          <c:yMode val="edge"/>
          <c:x val="0.77380707605791099"/>
          <c:y val="0.40218843748527888"/>
          <c:w val="0.18951314924940554"/>
          <c:h val="0.39352522614543395"/>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i="0" baseline="0"/>
              <a:t>Dotace a investice</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453020149047912E-2"/>
          <c:y val="0.17171296296296298"/>
          <c:w val="0.74185381518537041"/>
          <c:h val="0.61498432487605714"/>
        </c:manualLayout>
      </c:layout>
      <c:bar3DChart>
        <c:barDir val="col"/>
        <c:grouping val="standard"/>
        <c:varyColors val="0"/>
        <c:ser>
          <c:idx val="0"/>
          <c:order val="0"/>
          <c:tx>
            <c:strRef>
              <c:f>investiční!$D$22</c:f>
              <c:strCache>
                <c:ptCount val="1"/>
                <c:pt idx="0">
                  <c:v>Skutečně čerpaná dotace v mil. Kč</c:v>
                </c:pt>
              </c:strCache>
            </c:strRef>
          </c:tx>
          <c:spPr>
            <a:solidFill>
              <a:schemeClr val="accent1"/>
            </a:solidFill>
            <a:ln>
              <a:noFill/>
            </a:ln>
            <a:effectLst/>
            <a:sp3d/>
          </c:spPr>
          <c:invertIfNegative val="0"/>
          <c:dLbls>
            <c:dLbl>
              <c:idx val="0"/>
              <c:layout>
                <c:manualLayout>
                  <c:x val="-5.788867989472401E-4"/>
                  <c:y val="-3.24074074074074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2317808611243762E-17"/>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463561722248752E-16"/>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investiční!$B$23:$B$27</c:f>
              <c:strCache>
                <c:ptCount val="5"/>
                <c:pt idx="0">
                  <c:v>A - specifické projekty</c:v>
                </c:pt>
                <c:pt idx="1">
                  <c:v>B - úspory energie</c:v>
                </c:pt>
                <c:pt idx="2">
                  <c:v>C - energetické poradenství</c:v>
                </c:pt>
                <c:pt idx="3">
                  <c:v>D - propagace, vzdělávání</c:v>
                </c:pt>
                <c:pt idx="4">
                  <c:v>E - energetický management</c:v>
                </c:pt>
              </c:strCache>
            </c:strRef>
          </c:cat>
          <c:val>
            <c:numRef>
              <c:f>investiční!$D$23:$D$27</c:f>
              <c:numCache>
                <c:formatCode>#,##0.00</c:formatCode>
                <c:ptCount val="5"/>
                <c:pt idx="0">
                  <c:v>2.31</c:v>
                </c:pt>
                <c:pt idx="1">
                  <c:v>21.57</c:v>
                </c:pt>
                <c:pt idx="2">
                  <c:v>7.99</c:v>
                </c:pt>
                <c:pt idx="3">
                  <c:v>5.67</c:v>
                </c:pt>
                <c:pt idx="4">
                  <c:v>0.81</c:v>
                </c:pt>
              </c:numCache>
            </c:numRef>
          </c:val>
        </c:ser>
        <c:ser>
          <c:idx val="1"/>
          <c:order val="1"/>
          <c:tx>
            <c:strRef>
              <c:f>investiční!$C$22</c:f>
              <c:strCache>
                <c:ptCount val="1"/>
                <c:pt idx="0">
                  <c:v>Celkové investiční náklady v mil. Kč</c:v>
                </c:pt>
              </c:strCache>
            </c:strRef>
          </c:tx>
          <c:spPr>
            <a:solidFill>
              <a:schemeClr val="accent2"/>
            </a:solidFill>
            <a:ln>
              <a:noFill/>
            </a:ln>
            <a:effectLst/>
            <a:sp3d/>
          </c:spPr>
          <c:invertIfNegative val="0"/>
          <c:dLbls>
            <c:dLbl>
              <c:idx val="0"/>
              <c:layout>
                <c:manualLayout>
                  <c:x val="0"/>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7821787216478245E-17"/>
                  <c:y val="-2.77777777777778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564357443295649E-16"/>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investiční!$B$23:$B$27</c:f>
              <c:strCache>
                <c:ptCount val="5"/>
                <c:pt idx="0">
                  <c:v>A - specifické projekty</c:v>
                </c:pt>
                <c:pt idx="1">
                  <c:v>B - úspory energie</c:v>
                </c:pt>
                <c:pt idx="2">
                  <c:v>C - energetické poradenství</c:v>
                </c:pt>
                <c:pt idx="3">
                  <c:v>D - propagace, vzdělávání</c:v>
                </c:pt>
                <c:pt idx="4">
                  <c:v>E - energetický management</c:v>
                </c:pt>
              </c:strCache>
            </c:strRef>
          </c:cat>
          <c:val>
            <c:numRef>
              <c:f>investiční!$E$23:$E$27</c:f>
              <c:numCache>
                <c:formatCode>0.00</c:formatCode>
                <c:ptCount val="5"/>
                <c:pt idx="0">
                  <c:v>2.31</c:v>
                </c:pt>
                <c:pt idx="1">
                  <c:v>57.74</c:v>
                </c:pt>
                <c:pt idx="2">
                  <c:v>7.99</c:v>
                </c:pt>
                <c:pt idx="3">
                  <c:v>8.1</c:v>
                </c:pt>
                <c:pt idx="4">
                  <c:v>1.51</c:v>
                </c:pt>
              </c:numCache>
            </c:numRef>
          </c:val>
        </c:ser>
        <c:dLbls>
          <c:showLegendKey val="0"/>
          <c:showVal val="1"/>
          <c:showCatName val="0"/>
          <c:showSerName val="0"/>
          <c:showPercent val="0"/>
          <c:showBubbleSize val="0"/>
        </c:dLbls>
        <c:gapWidth val="150"/>
        <c:shape val="box"/>
        <c:axId val="349622080"/>
        <c:axId val="349622472"/>
        <c:axId val="501016952"/>
      </c:bar3DChart>
      <c:catAx>
        <c:axId val="349622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49622472"/>
        <c:crosses val="autoZero"/>
        <c:auto val="1"/>
        <c:lblAlgn val="ctr"/>
        <c:lblOffset val="100"/>
        <c:noMultiLvlLbl val="0"/>
      </c:catAx>
      <c:valAx>
        <c:axId val="349622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49622080"/>
        <c:crosses val="autoZero"/>
        <c:crossBetween val="between"/>
      </c:valAx>
      <c:serAx>
        <c:axId val="501016952"/>
        <c:scaling>
          <c:orientation val="minMax"/>
        </c:scaling>
        <c:delete val="1"/>
        <c:axPos val="b"/>
        <c:majorTickMark val="none"/>
        <c:minorTickMark val="none"/>
        <c:tickLblPos val="nextTo"/>
        <c:crossAx val="349622472"/>
        <c:crosses val="autoZero"/>
      </c:serAx>
      <c:spPr>
        <a:noFill/>
        <a:ln>
          <a:noFill/>
        </a:ln>
        <a:effectLst/>
      </c:spPr>
    </c:plotArea>
    <c:legend>
      <c:legendPos val="b"/>
      <c:layout>
        <c:manualLayout>
          <c:xMode val="edge"/>
          <c:yMode val="edge"/>
          <c:x val="0.86542428724187259"/>
          <c:y val="0.12301607930076701"/>
          <c:w val="0.12132771597994695"/>
          <c:h val="0.829384093978543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6350" cap="flat" cmpd="sng" algn="ctr">
      <a:solidFill>
        <a:sysClr val="windowText" lastClr="000000"/>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Skutečně čerpaná dotace podle aktivit (v mil. Kč)</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dLbls>
            <c:dLbl>
              <c:idx val="0"/>
              <c:layout/>
              <c:tx>
                <c:rich>
                  <a:bodyPr/>
                  <a:lstStyle/>
                  <a:p>
                    <a:fld id="{BB4EF224-0C88-4D8F-B583-EBF35BD49D11}" type="VALUE">
                      <a:rPr lang="en-US"/>
                      <a:pPr/>
                      <a:t>[HODNOTA]</a:t>
                    </a:fld>
                    <a:r>
                      <a:rPr lang="en-US"/>
                      <a:t> (6,02</a:t>
                    </a:r>
                    <a:r>
                      <a:rPr lang="en-US" baseline="0"/>
                      <a:t> %)</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57EE1DB6-A2B7-4C22-82E2-88B6AA1702AC}" type="VALUE">
                      <a:rPr lang="en-US"/>
                      <a:pPr/>
                      <a:t>[HODNOTA]</a:t>
                    </a:fld>
                    <a:r>
                      <a:rPr lang="en-US"/>
                      <a:t> (51,24</a:t>
                    </a:r>
                    <a:r>
                      <a:rPr lang="en-US" baseline="0"/>
                      <a:t> %)</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67E31149-7BC4-4FAC-9067-03EE9E88062D}" type="VALUE">
                      <a:rPr lang="en-US"/>
                      <a:pPr/>
                      <a:t>[HODNOTA]</a:t>
                    </a:fld>
                    <a:r>
                      <a:rPr lang="en-US"/>
                      <a:t> (5,03 %)</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6A426122-56AA-4B19-BEE6-0E20F3DCE57B}" type="VALUE">
                      <a:rPr lang="en-US"/>
                      <a:pPr/>
                      <a:t>[HODNOTA]</a:t>
                    </a:fld>
                    <a:r>
                      <a:rPr lang="en-US"/>
                      <a:t> (20,83</a:t>
                    </a:r>
                    <a:r>
                      <a:rPr lang="en-US" baseline="0"/>
                      <a:t> %)</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tx>
                <c:rich>
                  <a:bodyPr/>
                  <a:lstStyle/>
                  <a:p>
                    <a:fld id="{825303F7-20CB-43A3-83E6-ABC36BB22161}" type="VALUE">
                      <a:rPr lang="en-US"/>
                      <a:pPr/>
                      <a:t>[HODNOTA]</a:t>
                    </a:fld>
                    <a:r>
                      <a:rPr lang="en-US"/>
                      <a:t> (4,38 %)</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tx>
                <c:rich>
                  <a:bodyPr/>
                  <a:lstStyle/>
                  <a:p>
                    <a:fld id="{3B76778F-462F-4804-9C2B-1F7FB514ACA7}" type="VALUE">
                      <a:rPr lang="en-US"/>
                      <a:pPr/>
                      <a:t>[HODNOTA]</a:t>
                    </a:fld>
                    <a:r>
                      <a:rPr lang="en-US"/>
                      <a:t> (10,38 %)</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6"/>
              <c:layout/>
              <c:tx>
                <c:rich>
                  <a:bodyPr/>
                  <a:lstStyle/>
                  <a:p>
                    <a:fld id="{93C1CC14-38CC-42EF-8A96-B4844C23806D}" type="VALUE">
                      <a:rPr lang="en-US"/>
                      <a:pPr/>
                      <a:t>[HODNOTA]</a:t>
                    </a:fld>
                    <a:r>
                      <a:rPr lang="en-US"/>
                      <a:t> (0,39 %)</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7"/>
              <c:layout/>
              <c:tx>
                <c:rich>
                  <a:bodyPr/>
                  <a:lstStyle/>
                  <a:p>
                    <a:fld id="{443ADDE9-5022-4F49-9871-BA6051A72316}" type="VALUE">
                      <a:rPr lang="en-US"/>
                      <a:pPr/>
                      <a:t>[HODNOTA]</a:t>
                    </a:fld>
                    <a:r>
                      <a:rPr lang="en-US" baseline="0"/>
                      <a:t> (1,72</a:t>
                    </a:r>
                    <a:r>
                      <a:rPr lang="en-US"/>
                      <a:t> %)</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List1!$B$42:$B$49</c:f>
              <c:strCache>
                <c:ptCount val="8"/>
                <c:pt idx="0">
                  <c:v>A - specifické projekty</c:v>
                </c:pt>
                <c:pt idx="1">
                  <c:v>B.1 - rekonstrukce VO</c:v>
                </c:pt>
                <c:pt idx="2">
                  <c:v>B.2 - otopná soustava</c:v>
                </c:pt>
                <c:pt idx="3">
                  <c:v>C - energetické poradenství</c:v>
                </c:pt>
                <c:pt idx="4">
                  <c:v>D.1 - kurz, seminář</c:v>
                </c:pt>
                <c:pt idx="5">
                  <c:v>D.2 - publikace, příručky</c:v>
                </c:pt>
                <c:pt idx="6">
                  <c:v>E.1 - energetický management</c:v>
                </c:pt>
                <c:pt idx="7">
                  <c:v>E.2 - příprava projektů EPC</c:v>
                </c:pt>
              </c:strCache>
            </c:strRef>
          </c:cat>
          <c:val>
            <c:numRef>
              <c:f>List1!$C$42:$C$49</c:f>
              <c:numCache>
                <c:formatCode>#,##0.00</c:formatCode>
                <c:ptCount val="8"/>
                <c:pt idx="0">
                  <c:v>2.31</c:v>
                </c:pt>
                <c:pt idx="1">
                  <c:v>19.649999999999999</c:v>
                </c:pt>
                <c:pt idx="2">
                  <c:v>1.93</c:v>
                </c:pt>
                <c:pt idx="3">
                  <c:v>7.99</c:v>
                </c:pt>
                <c:pt idx="4">
                  <c:v>1.68</c:v>
                </c:pt>
                <c:pt idx="5">
                  <c:v>3.98</c:v>
                </c:pt>
                <c:pt idx="6">
                  <c:v>0.15</c:v>
                </c:pt>
                <c:pt idx="7">
                  <c:v>0.66</c:v>
                </c:pt>
              </c:numCache>
            </c:numRef>
          </c:val>
        </c:ser>
        <c:dLbls>
          <c:dLblPos val="outEnd"/>
          <c:showLegendKey val="0"/>
          <c:showVal val="1"/>
          <c:showCatName val="0"/>
          <c:showSerName val="0"/>
          <c:showPercent val="0"/>
          <c:showBubbleSize val="0"/>
        </c:dLbls>
        <c:gapWidth val="182"/>
        <c:axId val="349623256"/>
        <c:axId val="349623648"/>
      </c:barChart>
      <c:catAx>
        <c:axId val="349623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Ak</a:t>
                </a:r>
                <a:r>
                  <a:rPr lang="cs-CZ"/>
                  <a:t>tivita</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49623648"/>
        <c:crosses val="autoZero"/>
        <c:auto val="1"/>
        <c:lblAlgn val="ctr"/>
        <c:lblOffset val="100"/>
        <c:noMultiLvlLbl val="0"/>
      </c:catAx>
      <c:valAx>
        <c:axId val="3496236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a:t>
                </a:r>
                <a:r>
                  <a:rPr lang="cs-CZ"/>
                  <a:t>. Kč</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49623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Příjemci dotace podle typu</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List1!$B$64:$B$73</c:f>
              <c:strCache>
                <c:ptCount val="10"/>
                <c:pt idx="0">
                  <c:v>fyzické osoby</c:v>
                </c:pt>
                <c:pt idx="1">
                  <c:v>právnické osoby</c:v>
                </c:pt>
                <c:pt idx="2">
                  <c:v>o.p.s.</c:v>
                </c:pt>
                <c:pt idx="3">
                  <c:v>občanská sdružení</c:v>
                </c:pt>
                <c:pt idx="4">
                  <c:v>ostatní neziskové organizace</c:v>
                </c:pt>
                <c:pt idx="5">
                  <c:v>obce</c:v>
                </c:pt>
                <c:pt idx="6">
                  <c:v>kraje</c:v>
                </c:pt>
                <c:pt idx="7">
                  <c:v>vysoké školy</c:v>
                </c:pt>
                <c:pt idx="8">
                  <c:v>veřejné výzkumné instituce</c:v>
                </c:pt>
                <c:pt idx="9">
                  <c:v>zřízené příspěvkové organizace</c:v>
                </c:pt>
              </c:strCache>
            </c:strRef>
          </c:cat>
          <c:val>
            <c:numRef>
              <c:f>List1!$D$64:$D$73</c:f>
              <c:numCache>
                <c:formatCode>0.00</c:formatCode>
                <c:ptCount val="10"/>
                <c:pt idx="0">
                  <c:v>4.6452399539732872</c:v>
                </c:pt>
                <c:pt idx="1">
                  <c:v>19.612566785974327</c:v>
                </c:pt>
                <c:pt idx="2">
                  <c:v>1.8129535955710239</c:v>
                </c:pt>
                <c:pt idx="3">
                  <c:v>10.623600119884696</c:v>
                </c:pt>
                <c:pt idx="4">
                  <c:v>1.6607721967619036</c:v>
                </c:pt>
                <c:pt idx="5">
                  <c:v>56.55320915770573</c:v>
                </c:pt>
                <c:pt idx="6">
                  <c:v>2.2681733873078649</c:v>
                </c:pt>
                <c:pt idx="7">
                  <c:v>2.5106333011235331</c:v>
                </c:pt>
                <c:pt idx="8">
                  <c:v>0.10428383389921218</c:v>
                </c:pt>
                <c:pt idx="9">
                  <c:v>0.20856766779842437</c:v>
                </c:pt>
              </c:numCache>
            </c:numRef>
          </c:val>
        </c:ser>
        <c:dLbls>
          <c:dLblPos val="outEnd"/>
          <c:showLegendKey val="0"/>
          <c:showVal val="1"/>
          <c:showCatName val="0"/>
          <c:showSerName val="0"/>
          <c:showPercent val="0"/>
          <c:showBubbleSize val="0"/>
        </c:dLbls>
        <c:gapWidth val="182"/>
        <c:axId val="298943560"/>
        <c:axId val="298943952"/>
      </c:barChart>
      <c:catAx>
        <c:axId val="298943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Příjemci</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8943952"/>
        <c:crosses val="autoZero"/>
        <c:auto val="1"/>
        <c:lblAlgn val="ctr"/>
        <c:lblOffset val="100"/>
        <c:noMultiLvlLbl val="0"/>
      </c:catAx>
      <c:valAx>
        <c:axId val="298943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8943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t>Úspora energie a CO</a:t>
            </a:r>
            <a:r>
              <a:rPr lang="cs-CZ" baseline="-25000"/>
              <a:t>2</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List1!$C$81</c:f>
              <c:strCache>
                <c:ptCount val="1"/>
                <c:pt idx="0">
                  <c:v>úspora GJ/rok</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1.3888888888888838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676E-3"/>
                  <c:y val="-4.166666666666675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List1!$B$82:$B$83</c:f>
              <c:strCache>
                <c:ptCount val="2"/>
                <c:pt idx="0">
                  <c:v>B.1 - veřejné osvětlení</c:v>
                </c:pt>
                <c:pt idx="1">
                  <c:v>B.2 - otopná soustava</c:v>
                </c:pt>
              </c:strCache>
            </c:strRef>
          </c:cat>
          <c:val>
            <c:numRef>
              <c:f>List1!$C$82:$D$82</c:f>
              <c:numCache>
                <c:formatCode>#,##0</c:formatCode>
                <c:ptCount val="2"/>
                <c:pt idx="0">
                  <c:v>6864.37</c:v>
                </c:pt>
                <c:pt idx="1">
                  <c:v>597</c:v>
                </c:pt>
              </c:numCache>
            </c:numRef>
          </c:val>
        </c:ser>
        <c:ser>
          <c:idx val="1"/>
          <c:order val="1"/>
          <c:tx>
            <c:strRef>
              <c:f>List1!$D$81</c:f>
              <c:strCache>
                <c:ptCount val="1"/>
                <c:pt idx="0">
                  <c:v>úspora CO2/rok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3.3333333333333333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333333333333333E-2"/>
                  <c:y val="-3.703703703703712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List1!$B$82:$B$83</c:f>
              <c:strCache>
                <c:ptCount val="2"/>
                <c:pt idx="0">
                  <c:v>B.1 - veřejné osvětlení</c:v>
                </c:pt>
                <c:pt idx="1">
                  <c:v>B.2 - otopná soustava</c:v>
                </c:pt>
              </c:strCache>
            </c:strRef>
          </c:cat>
          <c:val>
            <c:numRef>
              <c:f>List1!$C$83:$D$83</c:f>
              <c:numCache>
                <c:formatCode>#,##0</c:formatCode>
                <c:ptCount val="2"/>
                <c:pt idx="0">
                  <c:v>2236</c:v>
                </c:pt>
                <c:pt idx="1">
                  <c:v>370.4</c:v>
                </c:pt>
              </c:numCache>
            </c:numRef>
          </c:val>
        </c:ser>
        <c:dLbls>
          <c:showLegendKey val="0"/>
          <c:showVal val="1"/>
          <c:showCatName val="0"/>
          <c:showSerName val="0"/>
          <c:showPercent val="0"/>
          <c:showBubbleSize val="0"/>
        </c:dLbls>
        <c:gapWidth val="150"/>
        <c:shape val="box"/>
        <c:axId val="341491968"/>
        <c:axId val="341492360"/>
        <c:axId val="0"/>
      </c:bar3DChart>
      <c:catAx>
        <c:axId val="3414919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341492360"/>
        <c:crosses val="autoZero"/>
        <c:auto val="1"/>
        <c:lblAlgn val="ctr"/>
        <c:lblOffset val="100"/>
        <c:noMultiLvlLbl val="0"/>
      </c:catAx>
      <c:valAx>
        <c:axId val="34149236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Do</a:t>
                </a:r>
                <a:r>
                  <a:rPr lang="cs-CZ"/>
                  <a:t>sažená úspora</a:t>
                </a:r>
                <a:endParaRPr lang="en-US"/>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341491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Čerpaná dotace a celkové náklady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investiční!$B$93</c:f>
              <c:strCache>
                <c:ptCount val="1"/>
                <c:pt idx="0">
                  <c:v>B.1 - veřejné osvětlení</c:v>
                </c:pt>
              </c:strCache>
            </c:strRef>
          </c:tx>
          <c:spPr>
            <a:solidFill>
              <a:schemeClr val="accent1"/>
            </a:solidFill>
            <a:ln>
              <a:noFill/>
            </a:ln>
            <a:effectLst/>
            <a:sp3d/>
          </c:spPr>
          <c:invertIfNegative val="0"/>
          <c:dLbls>
            <c:dLbl>
              <c:idx val="0"/>
              <c:layout>
                <c:manualLayout>
                  <c:x val="8.3333333333333332E-3"/>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558E-3"/>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investiční!$C$92:$D$92</c:f>
              <c:strCache>
                <c:ptCount val="2"/>
                <c:pt idx="0">
                  <c:v>skutečně čerpaná dotace v mil. Kč</c:v>
                </c:pt>
                <c:pt idx="1">
                  <c:v>celkové investiční náklady v mil. Kč</c:v>
                </c:pt>
              </c:strCache>
            </c:strRef>
          </c:cat>
          <c:val>
            <c:numRef>
              <c:f>investiční!$C$93:$D$93</c:f>
              <c:numCache>
                <c:formatCode>#,##0.00</c:formatCode>
                <c:ptCount val="2"/>
                <c:pt idx="0">
                  <c:v>19.645620000000001</c:v>
                </c:pt>
                <c:pt idx="1">
                  <c:v>52.88</c:v>
                </c:pt>
              </c:numCache>
            </c:numRef>
          </c:val>
        </c:ser>
        <c:ser>
          <c:idx val="1"/>
          <c:order val="1"/>
          <c:tx>
            <c:strRef>
              <c:f>investiční!$B$94</c:f>
              <c:strCache>
                <c:ptCount val="1"/>
                <c:pt idx="0">
                  <c:v>B.2 - otopná soustava</c:v>
                </c:pt>
              </c:strCache>
            </c:strRef>
          </c:tx>
          <c:spPr>
            <a:solidFill>
              <a:schemeClr val="accent2"/>
            </a:solidFill>
            <a:ln>
              <a:noFill/>
            </a:ln>
            <a:effectLst/>
            <a:sp3d/>
          </c:spPr>
          <c:invertIfNegative val="0"/>
          <c:dLbls>
            <c:dLbl>
              <c:idx val="0"/>
              <c:layout>
                <c:manualLayout>
                  <c:x val="4.1666666666666664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
                  <c:y val="-4.166666666666675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investiční!$C$92:$D$92</c:f>
              <c:strCache>
                <c:ptCount val="2"/>
                <c:pt idx="0">
                  <c:v>skutečně čerpaná dotace v mil. Kč</c:v>
                </c:pt>
                <c:pt idx="1">
                  <c:v>celkové investiční náklady v mil. Kč</c:v>
                </c:pt>
              </c:strCache>
            </c:strRef>
          </c:cat>
          <c:val>
            <c:numRef>
              <c:f>investiční!$C$94:$D$94</c:f>
              <c:numCache>
                <c:formatCode>#,##0.00</c:formatCode>
                <c:ptCount val="2"/>
                <c:pt idx="0">
                  <c:v>1.93</c:v>
                </c:pt>
                <c:pt idx="1">
                  <c:v>4.8623010000000004</c:v>
                </c:pt>
              </c:numCache>
            </c:numRef>
          </c:val>
        </c:ser>
        <c:ser>
          <c:idx val="2"/>
          <c:order val="2"/>
          <c:tx>
            <c:strRef>
              <c:f>investiční!$B$95</c:f>
              <c:strCache>
                <c:ptCount val="1"/>
                <c:pt idx="0">
                  <c:v>A - specifické projekty</c:v>
                </c:pt>
              </c:strCache>
            </c:strRef>
          </c:tx>
          <c:spPr>
            <a:solidFill>
              <a:schemeClr val="accent3"/>
            </a:solidFill>
            <a:ln>
              <a:noFill/>
            </a:ln>
            <a:effectLst/>
            <a:sp3d/>
          </c:spPr>
          <c:invertIfNegative val="0"/>
          <c:dLbls>
            <c:dLbl>
              <c:idx val="0"/>
              <c:layout>
                <c:manualLayout>
                  <c:x val="2.500000000000005E-2"/>
                  <c:y val="-6.944444444444453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333333333333333E-2"/>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investiční!$C$92:$D$92</c:f>
              <c:strCache>
                <c:ptCount val="2"/>
                <c:pt idx="0">
                  <c:v>skutečně čerpaná dotace v mil. Kč</c:v>
                </c:pt>
                <c:pt idx="1">
                  <c:v>celkové investiční náklady v mil. Kč</c:v>
                </c:pt>
              </c:strCache>
            </c:strRef>
          </c:cat>
          <c:val>
            <c:numRef>
              <c:f>investiční!$C$95:$D$95</c:f>
              <c:numCache>
                <c:formatCode>General</c:formatCode>
                <c:ptCount val="2"/>
                <c:pt idx="0">
                  <c:v>0.77</c:v>
                </c:pt>
                <c:pt idx="1">
                  <c:v>0.77</c:v>
                </c:pt>
              </c:numCache>
            </c:numRef>
          </c:val>
        </c:ser>
        <c:dLbls>
          <c:showLegendKey val="0"/>
          <c:showVal val="1"/>
          <c:showCatName val="0"/>
          <c:showSerName val="0"/>
          <c:showPercent val="0"/>
          <c:showBubbleSize val="0"/>
        </c:dLbls>
        <c:gapWidth val="150"/>
        <c:shape val="box"/>
        <c:axId val="341493144"/>
        <c:axId val="341493536"/>
        <c:axId val="0"/>
      </c:bar3DChart>
      <c:catAx>
        <c:axId val="341493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41493536"/>
        <c:crosses val="autoZero"/>
        <c:auto val="1"/>
        <c:lblAlgn val="ctr"/>
        <c:lblOffset val="100"/>
        <c:noMultiLvlLbl val="0"/>
      </c:catAx>
      <c:valAx>
        <c:axId val="341493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mil. Kč</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41493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Přidělené investiční dotace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0781703066804774"/>
          <c:w val="0.72308184098669082"/>
          <c:h val="0.78818456869220821"/>
        </c:manualLayout>
      </c:layout>
      <c:pie3DChart>
        <c:varyColors val="1"/>
        <c:ser>
          <c:idx val="0"/>
          <c:order val="0"/>
          <c:dPt>
            <c:idx val="0"/>
            <c:bubble3D val="0"/>
            <c:spPr>
              <a:solidFill>
                <a:schemeClr val="accent3">
                  <a:lumMod val="75000"/>
                </a:schemeClr>
              </a:solidFill>
              <a:ln>
                <a:noFill/>
              </a:ln>
              <a:effectLst>
                <a:outerShdw blurRad="254000" sx="102000" sy="102000" algn="ctr" rotWithShape="0">
                  <a:prstClr val="black">
                    <a:alpha val="20000"/>
                  </a:prstClr>
                </a:outerShdw>
              </a:effectLst>
              <a:sp3d/>
            </c:spPr>
          </c:dPt>
          <c:dPt>
            <c:idx val="1"/>
            <c:bubble3D val="0"/>
            <c:spPr>
              <a:solidFill>
                <a:srgbClr val="0070C0"/>
              </a:solidFill>
              <a:ln>
                <a:noFill/>
              </a:ln>
              <a:effectLst>
                <a:outerShdw blurRad="254000" sx="102000" sy="102000" algn="ctr" rotWithShape="0">
                  <a:prstClr val="black">
                    <a:alpha val="20000"/>
                  </a:prstClr>
                </a:outerShdw>
              </a:effectLst>
              <a:sp3d/>
            </c:spPr>
          </c:dPt>
          <c:dPt>
            <c:idx val="2"/>
            <c:bubble3D val="0"/>
            <c:spPr>
              <a:solidFill>
                <a:schemeClr val="accent2">
                  <a:lumMod val="75000"/>
                </a:schemeClr>
              </a:solidFill>
              <a:ln>
                <a:noFill/>
              </a:ln>
              <a:effectLst>
                <a:outerShdw blurRad="254000" sx="102000" sy="102000" algn="ctr" rotWithShape="0">
                  <a:prstClr val="black">
                    <a:alpha val="20000"/>
                  </a:prstClr>
                </a:outerShdw>
              </a:effectLst>
              <a:sp3d/>
            </c:spPr>
          </c:dPt>
          <c:dLbls>
            <c:dLbl>
              <c:idx val="0"/>
              <c:layout>
                <c:manualLayout>
                  <c:x val="0.29244314149017481"/>
                  <c:y val="0.16425642859571338"/>
                </c:manualLayout>
              </c:layout>
              <c:tx>
                <c:rich>
                  <a:bodyPr/>
                  <a:lstStyle/>
                  <a:p>
                    <a:r>
                      <a:rPr lang="en-US"/>
                      <a:t>A; </a:t>
                    </a:r>
                    <a:fld id="{E3D22BDF-008B-47F0-83EE-42AC7C13076A}" type="PERCENTAGE">
                      <a:rPr lang="en-US"/>
                      <a:pPr/>
                      <a:t>[PROCENTO]</a:t>
                    </a:fld>
                    <a:r>
                      <a:rPr lang="en-US"/>
                      <a:t> </a:t>
                    </a:r>
                  </a:p>
                  <a:p>
                    <a:r>
                      <a:rPr lang="en-US"/>
                      <a:t>1 projekt</a:t>
                    </a:r>
                  </a:p>
                  <a:p>
                    <a:r>
                      <a:rPr lang="en-US"/>
                      <a:t>0,77 mil. Kč</a:t>
                    </a:r>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4.1332340510248878E-3"/>
                  <c:y val="-0.32856637373181546"/>
                </c:manualLayout>
              </c:layout>
              <c:tx>
                <c:rich>
                  <a:bodyPr/>
                  <a:lstStyle/>
                  <a:p>
                    <a:r>
                      <a:rPr lang="en-US"/>
                      <a:t>B.1;</a:t>
                    </a:r>
                    <a:r>
                      <a:rPr lang="en-US" baseline="0"/>
                      <a:t> </a:t>
                    </a:r>
                    <a:fld id="{A9F931E8-B381-45F9-88DA-694B8B2FF92D}" type="PERCENTAGE">
                      <a:rPr lang="en-US"/>
                      <a:pPr/>
                      <a:t>[PROCENTO]</a:t>
                    </a:fld>
                    <a:r>
                      <a:rPr lang="en-US"/>
                      <a:t>; </a:t>
                    </a:r>
                  </a:p>
                  <a:p>
                    <a:r>
                      <a:rPr lang="en-US"/>
                      <a:t>45 projektů;</a:t>
                    </a:r>
                  </a:p>
                  <a:p>
                    <a:r>
                      <a:rPr lang="en-US"/>
                      <a:t>19,65 mil. Kč</a:t>
                    </a:r>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0.16011450011097578"/>
                  <c:y val="0.10732742174937383"/>
                </c:manualLayout>
              </c:layout>
              <c:tx>
                <c:rich>
                  <a:bodyPr/>
                  <a:lstStyle/>
                  <a:p>
                    <a:r>
                      <a:rPr lang="en-US"/>
                      <a:t>B.2; </a:t>
                    </a:r>
                    <a:fld id="{2399AA0A-5F01-45D8-967F-1B757B0E024F}" type="PERCENTAGE">
                      <a:rPr lang="en-US"/>
                      <a:pPr/>
                      <a:t>[PROCENTO]</a:t>
                    </a:fld>
                    <a:endParaRPr lang="en-US"/>
                  </a:p>
                  <a:p>
                    <a:r>
                      <a:rPr lang="en-US"/>
                      <a:t>4 projekty;</a:t>
                    </a:r>
                  </a:p>
                  <a:p>
                    <a:r>
                      <a:rPr lang="en-US"/>
                      <a:t>1,93 mil. Kč</a:t>
                    </a:r>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12700">
                  <a:solidFill>
                    <a:schemeClr val="tx1"/>
                  </a:solidFill>
                </a:ln>
                <a:effectLst/>
              </c:spPr>
            </c:leaderLines>
            <c:extLst>
              <c:ext xmlns:c15="http://schemas.microsoft.com/office/drawing/2012/chart" uri="{CE6537A1-D6FC-4f65-9D91-7224C49458BB}"/>
            </c:extLst>
          </c:dLbls>
          <c:cat>
            <c:strRef>
              <c:f>investiční!$B$109:$B$111</c:f>
              <c:strCache>
                <c:ptCount val="3"/>
                <c:pt idx="0">
                  <c:v>A - specifické projekty</c:v>
                </c:pt>
                <c:pt idx="1">
                  <c:v>B.1 - veřejné osvětlení</c:v>
                </c:pt>
                <c:pt idx="2">
                  <c:v>B.2 - otopná soustava</c:v>
                </c:pt>
              </c:strCache>
            </c:strRef>
          </c:cat>
          <c:val>
            <c:numRef>
              <c:f>investiční!$D$109:$D$111</c:f>
              <c:numCache>
                <c:formatCode>#,##0.0</c:formatCode>
                <c:ptCount val="3"/>
                <c:pt idx="0" formatCode="0.0">
                  <c:v>3.4451901565995531</c:v>
                </c:pt>
                <c:pt idx="1">
                  <c:v>87.919463087248317</c:v>
                </c:pt>
                <c:pt idx="2">
                  <c:v>8.635346756152126</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Neinvestiční dotace a celkové náklady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neinvestiční!$E$1</c:f>
              <c:strCache>
                <c:ptCount val="1"/>
                <c:pt idx="0">
                  <c:v>Celkové náklady v mil. Kč</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neinvestiční!$B$2:$B$5</c:f>
              <c:strCache>
                <c:ptCount val="4"/>
                <c:pt idx="0">
                  <c:v>A - specifické projekty</c:v>
                </c:pt>
                <c:pt idx="1">
                  <c:v>C - energetické poradenství</c:v>
                </c:pt>
                <c:pt idx="2">
                  <c:v>D - propagace, vzdělávání</c:v>
                </c:pt>
                <c:pt idx="3">
                  <c:v>E - energetický management</c:v>
                </c:pt>
              </c:strCache>
            </c:strRef>
          </c:cat>
          <c:val>
            <c:numRef>
              <c:f>neinvestiční!$E$2:$E$5</c:f>
              <c:numCache>
                <c:formatCode>#,##0.00</c:formatCode>
                <c:ptCount val="4"/>
                <c:pt idx="0">
                  <c:v>1.54</c:v>
                </c:pt>
                <c:pt idx="1">
                  <c:v>7.9989999999999997</c:v>
                </c:pt>
                <c:pt idx="2">
                  <c:v>8.0990000000000002</c:v>
                </c:pt>
                <c:pt idx="3">
                  <c:v>1.51</c:v>
                </c:pt>
              </c:numCache>
            </c:numRef>
          </c:val>
        </c:ser>
        <c:ser>
          <c:idx val="1"/>
          <c:order val="1"/>
          <c:tx>
            <c:strRef>
              <c:f>neinvestiční!$F$1</c:f>
              <c:strCache>
                <c:ptCount val="1"/>
                <c:pt idx="0">
                  <c:v>Skutečně čerpaná dotace v mil. Kč</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neinvestiční!$B$2:$B$5</c:f>
              <c:strCache>
                <c:ptCount val="4"/>
                <c:pt idx="0">
                  <c:v>A - specifické projekty</c:v>
                </c:pt>
                <c:pt idx="1">
                  <c:v>C - energetické poradenství</c:v>
                </c:pt>
                <c:pt idx="2">
                  <c:v>D - propagace, vzdělávání</c:v>
                </c:pt>
                <c:pt idx="3">
                  <c:v>E - energetický management</c:v>
                </c:pt>
              </c:strCache>
            </c:strRef>
          </c:cat>
          <c:val>
            <c:numRef>
              <c:f>neinvestiční!$F$2:$F$5</c:f>
              <c:numCache>
                <c:formatCode>#,##0.00</c:formatCode>
                <c:ptCount val="4"/>
                <c:pt idx="0">
                  <c:v>1.54</c:v>
                </c:pt>
                <c:pt idx="1">
                  <c:v>7.9989999999999997</c:v>
                </c:pt>
                <c:pt idx="2">
                  <c:v>5.6639999999999997</c:v>
                </c:pt>
                <c:pt idx="3">
                  <c:v>0.80700000000000005</c:v>
                </c:pt>
              </c:numCache>
            </c:numRef>
          </c:val>
        </c:ser>
        <c:dLbls>
          <c:dLblPos val="outEnd"/>
          <c:showLegendKey val="0"/>
          <c:showVal val="1"/>
          <c:showCatName val="0"/>
          <c:showSerName val="0"/>
          <c:showPercent val="0"/>
          <c:showBubbleSize val="0"/>
        </c:dLbls>
        <c:gapWidth val="182"/>
        <c:axId val="419245840"/>
        <c:axId val="419246232"/>
      </c:barChart>
      <c:catAx>
        <c:axId val="4192458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Oblast</a:t>
                </a:r>
                <a:r>
                  <a:rPr lang="cs-CZ" baseline="0"/>
                  <a:t> podpory</a:t>
                </a:r>
                <a:endParaRPr lang="cs-CZ"/>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246232"/>
        <c:crosses val="autoZero"/>
        <c:auto val="1"/>
        <c:lblAlgn val="ctr"/>
        <c:lblOffset val="100"/>
        <c:noMultiLvlLbl val="0"/>
      </c:catAx>
      <c:valAx>
        <c:axId val="4192462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mil. Kč</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9245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Skutečně čerpané neinvestiční dotace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190374851792175E-2"/>
          <c:y val="0.27758967629046372"/>
          <c:w val="0.56924747340945314"/>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layout>
                <c:manualLayout>
                  <c:x val="0.14976803575228764"/>
                  <c:y val="7.5386774569845438E-2"/>
                </c:manualLayout>
              </c:layout>
              <c:tx>
                <c:rich>
                  <a:bodyPr/>
                  <a:lstStyle/>
                  <a:p>
                    <a:r>
                      <a:rPr lang="en-US"/>
                      <a:t>A - </a:t>
                    </a:r>
                    <a:fld id="{891F9618-29F8-4F79-9510-533B8C442612}" type="VALUE">
                      <a:rPr lang="en-US"/>
                      <a:pPr/>
                      <a:t>[HODNOTA]</a:t>
                    </a:fld>
                    <a:r>
                      <a:rPr lang="en-US"/>
                      <a:t> mil. Kč</a:t>
                    </a:r>
                  </a:p>
                  <a:p>
                    <a:r>
                      <a:rPr lang="en-US"/>
                      <a:t>9,62 %</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2.2820400345709681E-2"/>
                  <c:y val="0.13011956838728492"/>
                </c:manualLayout>
              </c:layout>
              <c:tx>
                <c:rich>
                  <a:bodyPr/>
                  <a:lstStyle/>
                  <a:p>
                    <a:r>
                      <a:rPr lang="en-US"/>
                      <a:t>C</a:t>
                    </a:r>
                    <a:r>
                      <a:rPr lang="en-US" baseline="0"/>
                      <a:t> - </a:t>
                    </a:r>
                    <a:fld id="{7505DA44-5959-4747-B655-C58B2437375C}" type="VALUE">
                      <a:rPr lang="en-US"/>
                      <a:pPr/>
                      <a:t>[HODNOTA]</a:t>
                    </a:fld>
                    <a:r>
                      <a:rPr lang="en-US" baseline="0"/>
                      <a:t> mil. Kč</a:t>
                    </a:r>
                  </a:p>
                  <a:p>
                    <a:r>
                      <a:rPr lang="en-US" baseline="0"/>
                      <a:t>49,96 %</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1031439602868174E-2"/>
                  <c:y val="2.1361184018664332E-2"/>
                </c:manualLayout>
              </c:layout>
              <c:tx>
                <c:rich>
                  <a:bodyPr/>
                  <a:lstStyle/>
                  <a:p>
                    <a:r>
                      <a:rPr lang="en-US"/>
                      <a:t>D.1 - </a:t>
                    </a:r>
                    <a:fld id="{EE325579-984E-496F-8EE4-EA344DC38839}" type="VALUE">
                      <a:rPr lang="en-US"/>
                      <a:pPr/>
                      <a:t>[HODNOTA]</a:t>
                    </a:fld>
                    <a:r>
                      <a:rPr lang="en-US"/>
                      <a:t> mil. Kč</a:t>
                    </a:r>
                  </a:p>
                  <a:p>
                    <a:r>
                      <a:rPr lang="en-US"/>
                      <a:t>10,52 %</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8.8251516822945401E-3"/>
                  <c:y val="-9.1701662292213479E-2"/>
                </c:manualLayout>
              </c:layout>
              <c:tx>
                <c:rich>
                  <a:bodyPr/>
                  <a:lstStyle/>
                  <a:p>
                    <a:r>
                      <a:rPr lang="en-US"/>
                      <a:t>D.2 - </a:t>
                    </a:r>
                    <a:fld id="{2DF7F002-FCC6-42E4-A518-0BBF54E6FFD7}" type="VALUE">
                      <a:rPr lang="en-US"/>
                      <a:pPr/>
                      <a:t>[HODNOTA]</a:t>
                    </a:fld>
                    <a:r>
                      <a:rPr lang="en-US"/>
                      <a:t> mil. Kč</a:t>
                    </a:r>
                  </a:p>
                  <a:p>
                    <a:r>
                      <a:rPr lang="en-US"/>
                      <a:t>24,86 %</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6.0390877781204014E-2"/>
                  <c:y val="-0.10748359580052494"/>
                </c:manualLayout>
              </c:layout>
              <c:tx>
                <c:rich>
                  <a:bodyPr/>
                  <a:lstStyle/>
                  <a:p>
                    <a:r>
                      <a:rPr lang="en-US"/>
                      <a:t>E.1 - </a:t>
                    </a:r>
                    <a:fld id="{DB4E72F8-BC15-492F-87C3-659EC16FD9A5}" type="VALUE">
                      <a:rPr lang="en-US"/>
                      <a:pPr/>
                      <a:t>[HODNOTA]</a:t>
                    </a:fld>
                    <a:r>
                      <a:rPr lang="en-US"/>
                      <a:t> mil. Kč</a:t>
                    </a:r>
                  </a:p>
                  <a:p>
                    <a:r>
                      <a:rPr lang="en-US"/>
                      <a:t>0,92 %</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manualLayout>
                  <c:x val="0.16290569856374126"/>
                  <c:y val="-8.6063721201516692E-3"/>
                </c:manualLayout>
              </c:layout>
              <c:tx>
                <c:rich>
                  <a:bodyPr/>
                  <a:lstStyle/>
                  <a:p>
                    <a:r>
                      <a:rPr lang="en-US"/>
                      <a:t>E.2 - </a:t>
                    </a:r>
                    <a:fld id="{2871CCC0-2322-4926-871D-C99860E7A4F0}" type="VALUE">
                      <a:rPr lang="en-US"/>
                      <a:pPr/>
                      <a:t>[HODNOTA]</a:t>
                    </a:fld>
                    <a:r>
                      <a:rPr lang="en-US"/>
                      <a:t> mil. Kč</a:t>
                    </a:r>
                  </a:p>
                  <a:p>
                    <a:r>
                      <a:rPr lang="en-US"/>
                      <a:t>4,12 %</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neinvestiční!$B$23:$B$28</c:f>
              <c:strCache>
                <c:ptCount val="6"/>
                <c:pt idx="0">
                  <c:v>A - specifické projekty</c:v>
                </c:pt>
                <c:pt idx="1">
                  <c:v>C - energetické poradenství</c:v>
                </c:pt>
                <c:pt idx="2">
                  <c:v>D.1 - kurz, seminář</c:v>
                </c:pt>
                <c:pt idx="3">
                  <c:v>D.2 - publikace, příručky</c:v>
                </c:pt>
                <c:pt idx="4">
                  <c:v>E.1 - energetický management</c:v>
                </c:pt>
                <c:pt idx="5">
                  <c:v>E.2 - příprava projektů EPC</c:v>
                </c:pt>
              </c:strCache>
            </c:strRef>
          </c:cat>
          <c:val>
            <c:numRef>
              <c:f>neinvestiční!$E$23:$E$28</c:f>
              <c:numCache>
                <c:formatCode>#,##0.00</c:formatCode>
                <c:ptCount val="6"/>
                <c:pt idx="0">
                  <c:v>1.54</c:v>
                </c:pt>
                <c:pt idx="1">
                  <c:v>7.9989999999999997</c:v>
                </c:pt>
                <c:pt idx="2">
                  <c:v>1.6839999999999999</c:v>
                </c:pt>
                <c:pt idx="3">
                  <c:v>3.98</c:v>
                </c:pt>
                <c:pt idx="4">
                  <c:v>0.14699999999999999</c:v>
                </c:pt>
                <c:pt idx="5">
                  <c:v>0.66</c:v>
                </c:pt>
              </c:numCache>
            </c:numRef>
          </c:val>
        </c:ser>
        <c:ser>
          <c:idx val="1"/>
          <c:order val="1"/>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neinvestiční!$B$23:$B$28</c:f>
              <c:strCache>
                <c:ptCount val="6"/>
                <c:pt idx="0">
                  <c:v>A - specifické projekty</c:v>
                </c:pt>
                <c:pt idx="1">
                  <c:v>C - energetické poradenství</c:v>
                </c:pt>
                <c:pt idx="2">
                  <c:v>D.1 - kurz, seminář</c:v>
                </c:pt>
                <c:pt idx="3">
                  <c:v>D.2 - publikace, příručky</c:v>
                </c:pt>
                <c:pt idx="4">
                  <c:v>E.1 - energetický management</c:v>
                </c:pt>
                <c:pt idx="5">
                  <c:v>E.2 - příprava projektů EPC</c:v>
                </c:pt>
              </c:strCache>
            </c:strRef>
          </c:cat>
          <c:val>
            <c:numRef>
              <c:f>neinvestiční!$F$23:$F$28</c:f>
              <c:numCache>
                <c:formatCode>#,##0.00</c:formatCode>
                <c:ptCount val="6"/>
                <c:pt idx="0">
                  <c:v>9.6189881324172397</c:v>
                </c:pt>
                <c:pt idx="1">
                  <c:v>49.96252342286072</c:v>
                </c:pt>
                <c:pt idx="2">
                  <c:v>10.518425983760151</c:v>
                </c:pt>
                <c:pt idx="3">
                  <c:v>24.859462835727673</c:v>
                </c:pt>
                <c:pt idx="4">
                  <c:v>0.91817613991255476</c:v>
                </c:pt>
                <c:pt idx="5">
                  <c:v>4.1224234853216748</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0383451103361117"/>
          <c:y val="0.32601669582968795"/>
          <c:w val="0.28292776144294701"/>
          <c:h val="0.46875328083989504"/>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0F14E-6953-42C0-936C-3357C6DF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5D3E6C86.dotm</Template>
  <TotalTime>41</TotalTime>
  <Pages>13</Pages>
  <Words>3825</Words>
  <Characters>22571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Jana</dc:creator>
  <cp:keywords/>
  <dc:description/>
  <cp:lastModifiedBy>Sedláčková Jana</cp:lastModifiedBy>
  <cp:revision>7</cp:revision>
  <cp:lastPrinted>2016-05-06T08:09:00Z</cp:lastPrinted>
  <dcterms:created xsi:type="dcterms:W3CDTF">2016-05-06T08:11:00Z</dcterms:created>
  <dcterms:modified xsi:type="dcterms:W3CDTF">2016-05-18T09:00:00Z</dcterms:modified>
</cp:coreProperties>
</file>