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085D1" w14:textId="77777777" w:rsidR="00D35FD8" w:rsidRDefault="00231C8A" w:rsidP="003450A6">
      <w:bookmarkStart w:id="0" w:name="_Toc444268522"/>
      <w:bookmarkStart w:id="1" w:name="_Toc476730629"/>
      <w:r w:rsidRPr="00A72EF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5344" behindDoc="0" locked="0" layoutInCell="1" allowOverlap="1" wp14:anchorId="5C9DE137" wp14:editId="2FD5EFA5">
            <wp:simplePos x="0" y="0"/>
            <wp:positionH relativeFrom="column">
              <wp:posOffset>-25400</wp:posOffset>
            </wp:positionH>
            <wp:positionV relativeFrom="page">
              <wp:posOffset>850313</wp:posOffset>
            </wp:positionV>
            <wp:extent cx="1836420" cy="848360"/>
            <wp:effectExtent l="0" t="0" r="0" b="8890"/>
            <wp:wrapNone/>
            <wp:docPr id="21" name="Picture 5" descr="mp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o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EA4E75" w14:textId="77777777" w:rsidR="00D35FD8" w:rsidRPr="00A72EF7" w:rsidRDefault="00D35FD8" w:rsidP="00D35FD8">
      <w:pPr>
        <w:spacing w:before="600"/>
        <w:ind w:left="5664" w:firstLine="708"/>
        <w:rPr>
          <w:rFonts w:asciiTheme="minorHAnsi" w:hAnsiTheme="minorHAnsi" w:cstheme="minorHAnsi"/>
          <w:iCs/>
          <w:color w:val="0096D6"/>
          <w:sz w:val="28"/>
          <w:szCs w:val="28"/>
        </w:rPr>
      </w:pPr>
      <w:r w:rsidRPr="00A72EF7">
        <w:rPr>
          <w:rFonts w:asciiTheme="minorHAnsi" w:hAnsiTheme="minorHAnsi"/>
          <w:noProof/>
        </w:rPr>
        <w:drawing>
          <wp:anchor distT="0" distB="0" distL="114300" distR="114300" simplePos="0" relativeHeight="251706368" behindDoc="0" locked="0" layoutInCell="1" allowOverlap="1" wp14:anchorId="3D575FAA" wp14:editId="5BFDC49D">
            <wp:simplePos x="0" y="0"/>
            <wp:positionH relativeFrom="margin">
              <wp:posOffset>4478020</wp:posOffset>
            </wp:positionH>
            <wp:positionV relativeFrom="margin">
              <wp:posOffset>54971</wp:posOffset>
            </wp:positionV>
            <wp:extent cx="1606550" cy="963930"/>
            <wp:effectExtent l="0" t="0" r="0" b="7620"/>
            <wp:wrapSquare wrapText="bothSides"/>
            <wp:docPr id="20" name="Obrázek 20" descr="cid:image003.jpg@01D20907.272ED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jpg@01D20907.272EDF5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2EF7">
        <w:rPr>
          <w:rFonts w:asciiTheme="minorHAnsi" w:hAnsiTheme="minorHAnsi" w:cstheme="minorHAnsi"/>
          <w:iCs/>
          <w:color w:val="0096D6"/>
          <w:sz w:val="28"/>
          <w:szCs w:val="28"/>
        </w:rPr>
        <w:t xml:space="preserve"> </w:t>
      </w:r>
    </w:p>
    <w:p w14:paraId="30D0CCCD" w14:textId="77777777" w:rsidR="00D35FD8" w:rsidRPr="00A72EF7" w:rsidRDefault="00D35FD8" w:rsidP="00D35FD8">
      <w:pPr>
        <w:spacing w:before="600"/>
        <w:rPr>
          <w:rFonts w:asciiTheme="minorHAnsi" w:hAnsiTheme="minorHAnsi" w:cstheme="minorHAnsi"/>
          <w:iCs/>
          <w:color w:val="0096D6"/>
          <w:sz w:val="28"/>
          <w:szCs w:val="28"/>
        </w:rPr>
      </w:pPr>
    </w:p>
    <w:p w14:paraId="554D9655" w14:textId="77777777" w:rsidR="00D35FD8" w:rsidRPr="00A72EF7" w:rsidRDefault="00D35FD8" w:rsidP="00D35FD8">
      <w:pPr>
        <w:spacing w:before="600"/>
        <w:rPr>
          <w:rFonts w:asciiTheme="minorHAnsi" w:hAnsiTheme="minorHAnsi" w:cstheme="minorHAnsi"/>
          <w:iCs/>
          <w:color w:val="0096D6"/>
          <w:sz w:val="28"/>
          <w:szCs w:val="28"/>
        </w:rPr>
      </w:pPr>
    </w:p>
    <w:p w14:paraId="1C8D2E1F" w14:textId="77777777" w:rsidR="00D35FD8" w:rsidRPr="00A72EF7" w:rsidRDefault="00D35FD8" w:rsidP="00D35FD8">
      <w:pPr>
        <w:spacing w:before="600"/>
        <w:rPr>
          <w:rFonts w:asciiTheme="minorHAnsi" w:hAnsiTheme="minorHAnsi" w:cstheme="minorHAnsi"/>
          <w:iCs/>
          <w:color w:val="0096D6"/>
          <w:sz w:val="28"/>
          <w:szCs w:val="28"/>
        </w:rPr>
      </w:pPr>
    </w:p>
    <w:p w14:paraId="6F2F1CAC" w14:textId="77777777" w:rsidR="00D35FD8" w:rsidRPr="00A72EF7" w:rsidRDefault="00D35FD8" w:rsidP="00D35FD8">
      <w:pPr>
        <w:rPr>
          <w:rFonts w:asciiTheme="minorHAnsi" w:hAnsiTheme="minorHAnsi" w:cstheme="minorHAnsi"/>
          <w:sz w:val="24"/>
        </w:rPr>
      </w:pPr>
    </w:p>
    <w:p w14:paraId="7D6BE246" w14:textId="77777777" w:rsidR="00D35FD8" w:rsidRPr="00A72EF7" w:rsidRDefault="00D35FD8" w:rsidP="00D35FD8">
      <w:pPr>
        <w:rPr>
          <w:rFonts w:asciiTheme="minorHAnsi" w:hAnsiTheme="minorHAnsi" w:cstheme="minorHAnsi"/>
          <w:sz w:val="24"/>
        </w:rPr>
      </w:pPr>
    </w:p>
    <w:p w14:paraId="2ED497EF" w14:textId="77777777" w:rsidR="00D35FD8" w:rsidRPr="00A72EF7" w:rsidRDefault="00D35FD8" w:rsidP="00D35FD8">
      <w:pPr>
        <w:rPr>
          <w:rFonts w:asciiTheme="minorHAnsi" w:hAnsiTheme="minorHAnsi" w:cstheme="minorHAnsi"/>
          <w:sz w:val="24"/>
        </w:rPr>
      </w:pPr>
    </w:p>
    <w:p w14:paraId="2CD57315" w14:textId="77777777" w:rsidR="00D35FD8" w:rsidRPr="00A72EF7" w:rsidRDefault="00D35FD8" w:rsidP="00D35FD8">
      <w:pPr>
        <w:rPr>
          <w:rFonts w:asciiTheme="minorHAnsi" w:hAnsiTheme="minorHAnsi" w:cstheme="minorHAnsi"/>
          <w:sz w:val="24"/>
        </w:rPr>
      </w:pPr>
    </w:p>
    <w:p w14:paraId="13ACBC81" w14:textId="77777777" w:rsidR="00D35FD8" w:rsidRPr="00A72EF7" w:rsidRDefault="00231C8A" w:rsidP="00D35FD8">
      <w:pPr>
        <w:pStyle w:val="Nzev"/>
        <w:rPr>
          <w:rFonts w:asciiTheme="minorHAnsi" w:hAnsiTheme="minorHAnsi"/>
        </w:rPr>
      </w:pPr>
      <w:r>
        <w:rPr>
          <w:rFonts w:asciiTheme="minorHAnsi" w:hAnsiTheme="minorHAnsi"/>
        </w:rPr>
        <w:t>VYHODNOCENÍ</w:t>
      </w:r>
      <w:r w:rsidR="00D35FD8" w:rsidRPr="00A72EF7">
        <w:rPr>
          <w:rFonts w:asciiTheme="minorHAnsi" w:hAnsiTheme="minorHAnsi"/>
        </w:rPr>
        <w:t xml:space="preserve"> </w:t>
      </w:r>
    </w:p>
    <w:p w14:paraId="64C86C77" w14:textId="77777777" w:rsidR="00D35FD8" w:rsidRPr="00A72EF7" w:rsidRDefault="00D35FD8" w:rsidP="00D35FD8">
      <w:pPr>
        <w:rPr>
          <w:rFonts w:asciiTheme="minorHAnsi" w:hAnsiTheme="minorHAnsi" w:cstheme="minorHAnsi"/>
          <w:color w:val="004B8D"/>
          <w:sz w:val="72"/>
          <w:szCs w:val="72"/>
        </w:rPr>
      </w:pPr>
    </w:p>
    <w:p w14:paraId="77F5F5A2" w14:textId="77777777" w:rsidR="007454D2" w:rsidRDefault="00231C8A" w:rsidP="00D35FD8">
      <w:pPr>
        <w:pStyle w:val="Podtitul"/>
        <w:rPr>
          <w:rFonts w:asciiTheme="minorHAnsi" w:hAnsiTheme="minorHAnsi"/>
        </w:rPr>
      </w:pPr>
      <w:r>
        <w:rPr>
          <w:rFonts w:asciiTheme="minorHAnsi" w:hAnsiTheme="minorHAnsi"/>
        </w:rPr>
        <w:t>Státního programu na podporu úspor en</w:t>
      </w:r>
      <w:r w:rsidR="00271645">
        <w:rPr>
          <w:rFonts w:asciiTheme="minorHAnsi" w:hAnsiTheme="minorHAnsi"/>
        </w:rPr>
        <w:t xml:space="preserve">ergie </w:t>
      </w:r>
      <w:r w:rsidR="007454D2">
        <w:rPr>
          <w:rFonts w:asciiTheme="minorHAnsi" w:hAnsiTheme="minorHAnsi"/>
        </w:rPr>
        <w:t>na období 2017-2021,</w:t>
      </w:r>
    </w:p>
    <w:p w14:paraId="31DD30FA" w14:textId="77777777" w:rsidR="00D35FD8" w:rsidRPr="00A72EF7" w:rsidRDefault="007454D2" w:rsidP="00D35FD8">
      <w:pPr>
        <w:pStyle w:val="Podtitul"/>
        <w:rPr>
          <w:rFonts w:asciiTheme="minorHAnsi" w:hAnsiTheme="minorHAnsi"/>
        </w:rPr>
      </w:pPr>
      <w:r>
        <w:rPr>
          <w:rFonts w:asciiTheme="minorHAnsi" w:hAnsiTheme="minorHAnsi"/>
        </w:rPr>
        <w:t>tzv. program EFEKT II. pro</w:t>
      </w:r>
      <w:r w:rsidR="00231C8A">
        <w:rPr>
          <w:rFonts w:asciiTheme="minorHAnsi" w:hAnsiTheme="minorHAnsi"/>
        </w:rPr>
        <w:t xml:space="preserve"> rok </w:t>
      </w:r>
      <w:r w:rsidR="00E4098A">
        <w:rPr>
          <w:rFonts w:asciiTheme="minorHAnsi" w:hAnsiTheme="minorHAnsi"/>
        </w:rPr>
        <w:t>2018</w:t>
      </w:r>
    </w:p>
    <w:p w14:paraId="0DACBAAB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3681EF6A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31CA7F50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4082F6AE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7B3E4A26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1FAF84F3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B8C1C8B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392FD82A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7B848AA9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6C87992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A72EF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316C9C4B" wp14:editId="2EB4BA3F">
            <wp:simplePos x="0" y="0"/>
            <wp:positionH relativeFrom="column">
              <wp:posOffset>1598330</wp:posOffset>
            </wp:positionH>
            <wp:positionV relativeFrom="paragraph">
              <wp:posOffset>181267</wp:posOffset>
            </wp:positionV>
            <wp:extent cx="5225415" cy="4156710"/>
            <wp:effectExtent l="0" t="0" r="0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415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EC9966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56C5C335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7BDEAA7B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83F35E8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1C03DDA0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5B59FC85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6395967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01278B28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65121CA0" w14:textId="77777777" w:rsidR="00D35FD8" w:rsidRPr="00A72EF7" w:rsidRDefault="00D35FD8" w:rsidP="00D35FD8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02E10E95" w14:textId="77777777" w:rsidR="00D35FD8" w:rsidRDefault="00D35FD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14:paraId="0EF90AA7" w14:textId="77777777" w:rsidR="00D35FD8" w:rsidRDefault="00D35FD8" w:rsidP="003450A6">
      <w:pPr>
        <w:sectPr w:rsidR="00D35FD8" w:rsidSect="00357A9D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31A55B5" w14:textId="77777777" w:rsidR="003450A6" w:rsidRDefault="003450A6" w:rsidP="003450A6"/>
    <w:sdt>
      <w:sdtPr>
        <w:rPr>
          <w:rFonts w:ascii="Times New Roman" w:hAnsi="Times New Roman"/>
          <w:b w:val="0"/>
          <w:sz w:val="20"/>
        </w:rPr>
        <w:id w:val="-108530502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56AB3E" w14:textId="77777777" w:rsidR="003450A6" w:rsidRDefault="003450A6">
          <w:pPr>
            <w:pStyle w:val="Nadpisobsahu"/>
          </w:pPr>
          <w:r>
            <w:t>Obsah</w:t>
          </w:r>
        </w:p>
        <w:p w14:paraId="2BF41CA1" w14:textId="77777777" w:rsidR="00B5274A" w:rsidRDefault="003450A6">
          <w:pPr>
            <w:pStyle w:val="Obsah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019238" w:history="1">
            <w:r w:rsidR="00B5274A" w:rsidRPr="00512891">
              <w:rPr>
                <w:rStyle w:val="Hypertextovodkaz"/>
                <w:rFonts w:eastAsiaTheme="majorEastAsia"/>
                <w:noProof/>
              </w:rPr>
              <w:t>1.</w:t>
            </w:r>
            <w:r w:rsidR="00B527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5274A" w:rsidRPr="00512891">
              <w:rPr>
                <w:rStyle w:val="Hypertextovodkaz"/>
                <w:rFonts w:eastAsiaTheme="majorEastAsia"/>
                <w:noProof/>
              </w:rPr>
              <w:t>ÚVOD, ZÁKLADNÍ DATA</w:t>
            </w:r>
            <w:r w:rsidR="00B5274A">
              <w:rPr>
                <w:noProof/>
                <w:webHidden/>
              </w:rPr>
              <w:tab/>
            </w:r>
            <w:r w:rsidR="00B5274A">
              <w:rPr>
                <w:noProof/>
                <w:webHidden/>
              </w:rPr>
              <w:fldChar w:fldCharType="begin"/>
            </w:r>
            <w:r w:rsidR="00B5274A">
              <w:rPr>
                <w:noProof/>
                <w:webHidden/>
              </w:rPr>
              <w:instrText xml:space="preserve"> PAGEREF _Toc513019238 \h </w:instrText>
            </w:r>
            <w:r w:rsidR="00B5274A">
              <w:rPr>
                <w:noProof/>
                <w:webHidden/>
              </w:rPr>
            </w:r>
            <w:r w:rsidR="00B5274A">
              <w:rPr>
                <w:noProof/>
                <w:webHidden/>
              </w:rPr>
              <w:fldChar w:fldCharType="separate"/>
            </w:r>
            <w:r w:rsidR="00E6100E">
              <w:rPr>
                <w:noProof/>
                <w:webHidden/>
              </w:rPr>
              <w:t>1</w:t>
            </w:r>
            <w:r w:rsidR="00B5274A">
              <w:rPr>
                <w:noProof/>
                <w:webHidden/>
              </w:rPr>
              <w:fldChar w:fldCharType="end"/>
            </w:r>
          </w:hyperlink>
        </w:p>
        <w:p w14:paraId="4EFB1252" w14:textId="77777777" w:rsidR="00B5274A" w:rsidRDefault="00E6100E">
          <w:pPr>
            <w:pStyle w:val="Obsah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019239" w:history="1">
            <w:r w:rsidR="00B5274A" w:rsidRPr="00512891">
              <w:rPr>
                <w:rStyle w:val="Hypertextovodkaz"/>
                <w:rFonts w:eastAsiaTheme="majorEastAsia"/>
                <w:noProof/>
              </w:rPr>
              <w:t>1.1</w:t>
            </w:r>
            <w:r w:rsidR="00B527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5274A" w:rsidRPr="00512891">
              <w:rPr>
                <w:rStyle w:val="Hypertextovodkaz"/>
                <w:rFonts w:eastAsiaTheme="majorEastAsia"/>
                <w:noProof/>
              </w:rPr>
              <w:t>ČLENĚNÍ PROGRAMU A ROZDĚLENÍ FINANČNÍCH PROSTŘEDKŮ</w:t>
            </w:r>
            <w:r w:rsidR="00B5274A">
              <w:rPr>
                <w:noProof/>
                <w:webHidden/>
              </w:rPr>
              <w:tab/>
            </w:r>
            <w:r w:rsidR="00B5274A">
              <w:rPr>
                <w:noProof/>
                <w:webHidden/>
              </w:rPr>
              <w:fldChar w:fldCharType="begin"/>
            </w:r>
            <w:r w:rsidR="00B5274A">
              <w:rPr>
                <w:noProof/>
                <w:webHidden/>
              </w:rPr>
              <w:instrText xml:space="preserve"> PAGEREF _Toc513019239 \h </w:instrText>
            </w:r>
            <w:r w:rsidR="00B5274A">
              <w:rPr>
                <w:noProof/>
                <w:webHidden/>
              </w:rPr>
            </w:r>
            <w:r w:rsidR="00B5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B5274A">
              <w:rPr>
                <w:noProof/>
                <w:webHidden/>
              </w:rPr>
              <w:fldChar w:fldCharType="end"/>
            </w:r>
          </w:hyperlink>
        </w:p>
        <w:p w14:paraId="10FAB8B8" w14:textId="77777777" w:rsidR="00B5274A" w:rsidRDefault="00E6100E">
          <w:pPr>
            <w:pStyle w:val="Obsah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019240" w:history="1">
            <w:r w:rsidR="00B5274A" w:rsidRPr="00512891">
              <w:rPr>
                <w:rStyle w:val="Hypertextovodkaz"/>
                <w:rFonts w:eastAsiaTheme="majorEastAsia"/>
                <w:noProof/>
              </w:rPr>
              <w:t>2.</w:t>
            </w:r>
            <w:r w:rsidR="00B527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5274A" w:rsidRPr="00512891">
              <w:rPr>
                <w:rStyle w:val="Hypertextovodkaz"/>
                <w:rFonts w:eastAsiaTheme="majorEastAsia"/>
                <w:noProof/>
              </w:rPr>
              <w:t>VYHODNOCENÍ PŘÍNOSŮ FINANČNÍCH PROSTŘEDKŮ</w:t>
            </w:r>
            <w:r w:rsidR="00B5274A">
              <w:rPr>
                <w:noProof/>
                <w:webHidden/>
              </w:rPr>
              <w:tab/>
            </w:r>
            <w:r w:rsidR="00B5274A">
              <w:rPr>
                <w:noProof/>
                <w:webHidden/>
              </w:rPr>
              <w:fldChar w:fldCharType="begin"/>
            </w:r>
            <w:r w:rsidR="00B5274A">
              <w:rPr>
                <w:noProof/>
                <w:webHidden/>
              </w:rPr>
              <w:instrText xml:space="preserve"> PAGEREF _Toc513019240 \h </w:instrText>
            </w:r>
            <w:r w:rsidR="00B5274A">
              <w:rPr>
                <w:noProof/>
                <w:webHidden/>
              </w:rPr>
            </w:r>
            <w:r w:rsidR="00B5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5274A">
              <w:rPr>
                <w:noProof/>
                <w:webHidden/>
              </w:rPr>
              <w:fldChar w:fldCharType="end"/>
            </w:r>
          </w:hyperlink>
        </w:p>
        <w:p w14:paraId="7D8D3804" w14:textId="77777777" w:rsidR="00B5274A" w:rsidRDefault="00E6100E">
          <w:pPr>
            <w:pStyle w:val="Obsah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019241" w:history="1">
            <w:r w:rsidR="00B5274A" w:rsidRPr="00512891">
              <w:rPr>
                <w:rStyle w:val="Hypertextovodkaz"/>
                <w:rFonts w:cstheme="minorHAnsi"/>
                <w:noProof/>
              </w:rPr>
              <w:t>2.1</w:t>
            </w:r>
            <w:r w:rsidR="00B527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5274A" w:rsidRPr="00512891">
              <w:rPr>
                <w:rStyle w:val="Hypertextovodkaz"/>
                <w:rFonts w:eastAsiaTheme="majorEastAsia"/>
                <w:noProof/>
              </w:rPr>
              <w:t>VYHODNOCENÍ INVESTIČNÍCH AKCÍ</w:t>
            </w:r>
            <w:r w:rsidR="00B5274A">
              <w:rPr>
                <w:noProof/>
                <w:webHidden/>
              </w:rPr>
              <w:tab/>
            </w:r>
            <w:r w:rsidR="00B5274A">
              <w:rPr>
                <w:noProof/>
                <w:webHidden/>
              </w:rPr>
              <w:fldChar w:fldCharType="begin"/>
            </w:r>
            <w:r w:rsidR="00B5274A">
              <w:rPr>
                <w:noProof/>
                <w:webHidden/>
              </w:rPr>
              <w:instrText xml:space="preserve"> PAGEREF _Toc513019241 \h </w:instrText>
            </w:r>
            <w:r w:rsidR="00B5274A">
              <w:rPr>
                <w:noProof/>
                <w:webHidden/>
              </w:rPr>
            </w:r>
            <w:r w:rsidR="00B5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5274A">
              <w:rPr>
                <w:noProof/>
                <w:webHidden/>
              </w:rPr>
              <w:fldChar w:fldCharType="end"/>
            </w:r>
          </w:hyperlink>
        </w:p>
        <w:p w14:paraId="2DAAF51B" w14:textId="77777777" w:rsidR="00B5274A" w:rsidRDefault="00E6100E">
          <w:pPr>
            <w:pStyle w:val="Obsah3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019242" w:history="1">
            <w:r w:rsidR="00B5274A" w:rsidRPr="00512891">
              <w:rPr>
                <w:rStyle w:val="Hypertextovodkaz"/>
                <w:rFonts w:cstheme="minorHAnsi"/>
                <w:noProof/>
              </w:rPr>
              <w:t>2.2</w:t>
            </w:r>
            <w:r w:rsidR="00B527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5274A" w:rsidRPr="00512891">
              <w:rPr>
                <w:rStyle w:val="Hypertextovodkaz"/>
                <w:rFonts w:eastAsiaTheme="majorEastAsia"/>
                <w:noProof/>
              </w:rPr>
              <w:t>VYHODNOCENÍ NEINVESTIČNÍCH AKCÍ</w:t>
            </w:r>
            <w:r w:rsidR="00B5274A">
              <w:rPr>
                <w:noProof/>
                <w:webHidden/>
              </w:rPr>
              <w:tab/>
            </w:r>
            <w:r w:rsidR="00B5274A">
              <w:rPr>
                <w:noProof/>
                <w:webHidden/>
              </w:rPr>
              <w:fldChar w:fldCharType="begin"/>
            </w:r>
            <w:r w:rsidR="00B5274A">
              <w:rPr>
                <w:noProof/>
                <w:webHidden/>
              </w:rPr>
              <w:instrText xml:space="preserve"> PAGEREF _Toc513019242 \h </w:instrText>
            </w:r>
            <w:r w:rsidR="00B5274A">
              <w:rPr>
                <w:noProof/>
                <w:webHidden/>
              </w:rPr>
            </w:r>
            <w:r w:rsidR="00B5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5274A">
              <w:rPr>
                <w:noProof/>
                <w:webHidden/>
              </w:rPr>
              <w:fldChar w:fldCharType="end"/>
            </w:r>
          </w:hyperlink>
        </w:p>
        <w:p w14:paraId="1289C5D5" w14:textId="77777777" w:rsidR="00B5274A" w:rsidRDefault="00E6100E">
          <w:pPr>
            <w:pStyle w:val="Obsah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019243" w:history="1">
            <w:r w:rsidR="00B5274A" w:rsidRPr="00512891">
              <w:rPr>
                <w:rStyle w:val="Hypertextovodkaz"/>
                <w:rFonts w:eastAsiaTheme="majorEastAsia"/>
                <w:noProof/>
              </w:rPr>
              <w:t>3.</w:t>
            </w:r>
            <w:r w:rsidR="00B5274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5274A" w:rsidRPr="00512891">
              <w:rPr>
                <w:rStyle w:val="Hypertextovodkaz"/>
                <w:rFonts w:eastAsiaTheme="majorEastAsia"/>
                <w:noProof/>
              </w:rPr>
              <w:t>ZÁVĚR</w:t>
            </w:r>
            <w:r w:rsidR="00B5274A">
              <w:rPr>
                <w:noProof/>
                <w:webHidden/>
              </w:rPr>
              <w:tab/>
            </w:r>
            <w:r w:rsidR="00B5274A">
              <w:rPr>
                <w:noProof/>
                <w:webHidden/>
              </w:rPr>
              <w:fldChar w:fldCharType="begin"/>
            </w:r>
            <w:r w:rsidR="00B5274A">
              <w:rPr>
                <w:noProof/>
                <w:webHidden/>
              </w:rPr>
              <w:instrText xml:space="preserve"> PAGEREF _Toc513019243 \h </w:instrText>
            </w:r>
            <w:r w:rsidR="00B5274A">
              <w:rPr>
                <w:noProof/>
                <w:webHidden/>
              </w:rPr>
            </w:r>
            <w:r w:rsidR="00B5274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5274A">
              <w:rPr>
                <w:noProof/>
                <w:webHidden/>
              </w:rPr>
              <w:fldChar w:fldCharType="end"/>
            </w:r>
          </w:hyperlink>
        </w:p>
        <w:p w14:paraId="4A77389F" w14:textId="77777777" w:rsidR="003450A6" w:rsidRDefault="003450A6">
          <w:r>
            <w:rPr>
              <w:b/>
              <w:bCs/>
            </w:rPr>
            <w:fldChar w:fldCharType="end"/>
          </w:r>
        </w:p>
      </w:sdtContent>
    </w:sdt>
    <w:p w14:paraId="5AC40719" w14:textId="77777777" w:rsidR="00231C8A" w:rsidRDefault="00231C8A" w:rsidP="003450A6">
      <w:pPr>
        <w:sectPr w:rsidR="00231C8A" w:rsidSect="00897AA4">
          <w:headerReference w:type="default" r:id="rId14"/>
          <w:footerReference w:type="default" r:id="rId15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bookmarkStart w:id="2" w:name="_GoBack"/>
      <w:bookmarkEnd w:id="2"/>
    </w:p>
    <w:p w14:paraId="2D513408" w14:textId="77777777" w:rsidR="000D4B0B" w:rsidRPr="000D4B0B" w:rsidRDefault="000D4B0B" w:rsidP="00063045">
      <w:pPr>
        <w:pStyle w:val="Nadpis2"/>
        <w:numPr>
          <w:ilvl w:val="0"/>
          <w:numId w:val="12"/>
        </w:numPr>
      </w:pPr>
      <w:bookmarkStart w:id="3" w:name="_Toc513019238"/>
      <w:r w:rsidRPr="000D4B0B">
        <w:lastRenderedPageBreak/>
        <w:t>ÚVOD, ZÁKLADNÍ DATA</w:t>
      </w:r>
      <w:bookmarkEnd w:id="0"/>
      <w:bookmarkEnd w:id="1"/>
      <w:bookmarkEnd w:id="3"/>
    </w:p>
    <w:p w14:paraId="1F45EA9A" w14:textId="77777777" w:rsidR="000D4B0B" w:rsidRPr="001D7AE5" w:rsidRDefault="000D4B0B" w:rsidP="000D4B0B">
      <w:pPr>
        <w:rPr>
          <w:rFonts w:asciiTheme="minorHAnsi" w:hAnsiTheme="minorHAnsi" w:cstheme="minorHAnsi"/>
          <w:sz w:val="22"/>
          <w:szCs w:val="22"/>
        </w:rPr>
      </w:pPr>
    </w:p>
    <w:p w14:paraId="5845EBAA" w14:textId="77777777" w:rsidR="006E3366" w:rsidRDefault="006E3366" w:rsidP="000D4B0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Státní program na podporu úspor energie na období 2017-2021 (dále jen „program EFEKT“) je programem, který vychází se stávajícího Státního programu na podporu úspor energie a využití obnovitelných a druhotných zdrojů energie, který je veřejnosti známý pod názvem program EFEKT. Nový program EFEKT toto mediální označení přebral a je též označován jako program EFEKT, případně jako program EFEKT II.</w:t>
      </w:r>
    </w:p>
    <w:p w14:paraId="0D6EAACF" w14:textId="1856C4E0" w:rsidR="000D4B0B" w:rsidRPr="001D7AE5" w:rsidRDefault="006E3366" w:rsidP="000D4B0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Realizace programu EFEKT a jeho financování Ministerstvo průmyslu a obchodu zabezpečuje v souladu se </w:t>
      </w:r>
      <w:r w:rsidR="008B571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chválenou dokumentací a v návazno</w:t>
      </w:r>
      <w:r w:rsidR="00CF7421">
        <w:rPr>
          <w:rFonts w:asciiTheme="minorHAnsi" w:hAnsiTheme="minorHAnsi" w:cstheme="minorHAnsi"/>
          <w:sz w:val="22"/>
          <w:szCs w:val="22"/>
        </w:rPr>
        <w:t>sti na ustanovení § 13 odst. 2</w:t>
      </w:r>
      <w:r>
        <w:rPr>
          <w:rFonts w:asciiTheme="minorHAnsi" w:hAnsiTheme="minorHAnsi" w:cstheme="minorHAnsi"/>
          <w:sz w:val="22"/>
          <w:szCs w:val="22"/>
        </w:rPr>
        <w:t xml:space="preserve"> pís</w:t>
      </w:r>
      <w:r w:rsidR="00CF7421">
        <w:rPr>
          <w:rFonts w:asciiTheme="minorHAnsi" w:hAnsiTheme="minorHAnsi" w:cstheme="minorHAnsi"/>
          <w:sz w:val="22"/>
          <w:szCs w:val="22"/>
        </w:rPr>
        <w:t>m. b) zákona č. 218/2000 Sb., o </w:t>
      </w:r>
      <w:r>
        <w:rPr>
          <w:rFonts w:asciiTheme="minorHAnsi" w:hAnsiTheme="minorHAnsi" w:cstheme="minorHAnsi"/>
          <w:sz w:val="22"/>
          <w:szCs w:val="22"/>
        </w:rPr>
        <w:t>rozpočtových pravidlech, ve znění pozdějších předpisů.</w:t>
      </w:r>
    </w:p>
    <w:p w14:paraId="699B76B4" w14:textId="77777777" w:rsidR="000D4B0B" w:rsidRPr="001D7AE5" w:rsidRDefault="000D4B0B" w:rsidP="000D4B0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 xml:space="preserve">České republice plynou z členství v EU povinnosti plnit společné závazky. V rámci  klimaticko–energetické politiky patří mezi stěžejní úkoly plnění závazků vyplývajících ze směrnice </w:t>
      </w:r>
      <w:r w:rsidR="007D7C4A">
        <w:rPr>
          <w:rFonts w:asciiTheme="minorHAnsi" w:hAnsiTheme="minorHAnsi" w:cstheme="minorHAnsi"/>
          <w:sz w:val="22"/>
          <w:szCs w:val="22"/>
        </w:rPr>
        <w:t>Evropského parlamentu a Rady č. </w:t>
      </w:r>
      <w:r w:rsidRPr="001D7AE5">
        <w:rPr>
          <w:rFonts w:asciiTheme="minorHAnsi" w:hAnsiTheme="minorHAnsi" w:cstheme="minorHAnsi"/>
          <w:sz w:val="22"/>
          <w:szCs w:val="22"/>
        </w:rPr>
        <w:t xml:space="preserve">2009/28/ES o podpoře obnovitelných zdrojů </w:t>
      </w:r>
      <w:r>
        <w:rPr>
          <w:rFonts w:asciiTheme="minorHAnsi" w:hAnsiTheme="minorHAnsi" w:cstheme="minorHAnsi"/>
          <w:sz w:val="22"/>
          <w:szCs w:val="22"/>
        </w:rPr>
        <w:t>energie a Směrnice EP a Rady č. </w:t>
      </w:r>
      <w:r w:rsidRPr="001D7AE5">
        <w:rPr>
          <w:rFonts w:asciiTheme="minorHAnsi" w:hAnsiTheme="minorHAnsi" w:cstheme="minorHAnsi"/>
          <w:sz w:val="22"/>
          <w:szCs w:val="22"/>
        </w:rPr>
        <w:t>2012/27/EU o energetické účinnosti. V oblasti obnovitelných zdrojů energie (OZE) je stanoven</w:t>
      </w:r>
      <w:r w:rsidR="007D7C4A" w:rsidRPr="007D7C4A">
        <w:rPr>
          <w:rFonts w:asciiTheme="minorHAnsi" w:hAnsiTheme="minorHAnsi" w:cstheme="minorHAnsi"/>
          <w:sz w:val="22"/>
          <w:szCs w:val="22"/>
        </w:rPr>
        <w:t xml:space="preserve"> </w:t>
      </w:r>
      <w:r w:rsidR="007D7C4A" w:rsidRPr="001D7AE5">
        <w:rPr>
          <w:rFonts w:asciiTheme="minorHAnsi" w:hAnsiTheme="minorHAnsi" w:cstheme="minorHAnsi"/>
          <w:sz w:val="22"/>
          <w:szCs w:val="22"/>
        </w:rPr>
        <w:t>cíl</w:t>
      </w:r>
      <w:r w:rsidRPr="001D7AE5">
        <w:rPr>
          <w:rFonts w:asciiTheme="minorHAnsi" w:hAnsiTheme="minorHAnsi" w:cstheme="minorHAnsi"/>
          <w:sz w:val="22"/>
          <w:szCs w:val="22"/>
        </w:rPr>
        <w:t xml:space="preserve"> ČR do roku 2020 ve výši 13 % podílu OZE na hrubé konečné </w:t>
      </w:r>
      <w:r>
        <w:rPr>
          <w:rFonts w:asciiTheme="minorHAnsi" w:hAnsiTheme="minorHAnsi" w:cstheme="minorHAnsi"/>
          <w:sz w:val="22"/>
          <w:szCs w:val="22"/>
        </w:rPr>
        <w:t>spotřebě energie. Ze směrnice o </w:t>
      </w:r>
      <w:r w:rsidRPr="001D7AE5">
        <w:rPr>
          <w:rFonts w:asciiTheme="minorHAnsi" w:hAnsiTheme="minorHAnsi" w:cstheme="minorHAnsi"/>
          <w:sz w:val="22"/>
          <w:szCs w:val="22"/>
        </w:rPr>
        <w:t xml:space="preserve">energetické účinnosti ČR vyplývá cíl úspory energie ve výši </w:t>
      </w:r>
      <w:r w:rsidR="006E3366">
        <w:rPr>
          <w:rFonts w:asciiTheme="minorHAnsi" w:hAnsiTheme="minorHAnsi" w:cstheme="minorHAnsi"/>
          <w:sz w:val="22"/>
          <w:szCs w:val="22"/>
        </w:rPr>
        <w:t>51,5</w:t>
      </w:r>
      <w:r w:rsidRPr="001D7AE5">
        <w:rPr>
          <w:rFonts w:asciiTheme="minorHAnsi" w:hAnsiTheme="minorHAnsi" w:cstheme="minorHAnsi"/>
          <w:sz w:val="22"/>
          <w:szCs w:val="22"/>
        </w:rPr>
        <w:t xml:space="preserve"> PJ na konečné spotřebě energie do roku 2020.</w:t>
      </w:r>
    </w:p>
    <w:p w14:paraId="0C25B761" w14:textId="77777777" w:rsidR="000D4B0B" w:rsidRPr="001D7AE5" w:rsidRDefault="000D4B0B" w:rsidP="000D4B0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>Pro zajištění výše uvedených závazků je nutno vytvářet vhodné poli</w:t>
      </w:r>
      <w:r>
        <w:rPr>
          <w:rFonts w:asciiTheme="minorHAnsi" w:hAnsiTheme="minorHAnsi" w:cstheme="minorHAnsi"/>
          <w:sz w:val="22"/>
          <w:szCs w:val="22"/>
        </w:rPr>
        <w:t>tické a legislativní podmínky a </w:t>
      </w:r>
      <w:r w:rsidRPr="001D7AE5">
        <w:rPr>
          <w:rFonts w:asciiTheme="minorHAnsi" w:hAnsiTheme="minorHAnsi" w:cstheme="minorHAnsi"/>
          <w:sz w:val="22"/>
          <w:szCs w:val="22"/>
        </w:rPr>
        <w:t xml:space="preserve">připravovat technická a ekonomická řešení. Jedním z  ekonomických nástrojů, který jistou měrou přispívá </w:t>
      </w:r>
      <w:r w:rsidR="00204262">
        <w:rPr>
          <w:rFonts w:asciiTheme="minorHAnsi" w:hAnsiTheme="minorHAnsi" w:cstheme="minorHAnsi"/>
          <w:sz w:val="22"/>
          <w:szCs w:val="22"/>
        </w:rPr>
        <w:t>k dosažení stanovených cílů, je</w:t>
      </w:r>
      <w:r w:rsidRPr="001D7AE5">
        <w:rPr>
          <w:rFonts w:asciiTheme="minorHAnsi" w:hAnsiTheme="minorHAnsi" w:cstheme="minorHAnsi"/>
          <w:sz w:val="22"/>
          <w:szCs w:val="22"/>
        </w:rPr>
        <w:t xml:space="preserve"> právě program EFEKT. Je to způsobeno zejména širokou škálou podporovaných aktivit, které ať již přímo či nepřímo způsobují úspory energií jak ve veřejné tak soukromé sféře.</w:t>
      </w:r>
    </w:p>
    <w:p w14:paraId="1DF8AB81" w14:textId="77777777" w:rsidR="000D4B0B" w:rsidRPr="00271645" w:rsidRDefault="000D4B0B" w:rsidP="0027164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71645">
        <w:rPr>
          <w:rFonts w:asciiTheme="minorHAnsi" w:hAnsiTheme="minorHAnsi" w:cstheme="minorHAnsi"/>
          <w:sz w:val="22"/>
          <w:szCs w:val="22"/>
        </w:rPr>
        <w:t>Program se orientuje na úzce vymezené konkrétní aktivity, které nelze financovat z operačních programů nebo jiných zdrojů. Program EFEKT slouží Ministerstvu průmyslu a obchodu jako jeden z nástrojů, jak pozitivně ovlivnit úspory energie v ČR. Lze ho vnímat jako doplňkový program k energetickým programů</w:t>
      </w:r>
      <w:r w:rsidR="007D7C4A">
        <w:rPr>
          <w:rFonts w:asciiTheme="minorHAnsi" w:hAnsiTheme="minorHAnsi" w:cstheme="minorHAnsi"/>
          <w:sz w:val="22"/>
          <w:szCs w:val="22"/>
        </w:rPr>
        <w:t xml:space="preserve">m podporovaných </w:t>
      </w:r>
      <w:r w:rsidRPr="00271645">
        <w:rPr>
          <w:rFonts w:asciiTheme="minorHAnsi" w:hAnsiTheme="minorHAnsi" w:cstheme="minorHAnsi"/>
          <w:sz w:val="22"/>
          <w:szCs w:val="22"/>
        </w:rPr>
        <w:t>ze strukturálních fondů Evropské unie</w:t>
      </w:r>
      <w:r w:rsidR="00204262">
        <w:rPr>
          <w:rFonts w:asciiTheme="minorHAnsi" w:hAnsiTheme="minorHAnsi" w:cstheme="minorHAnsi"/>
          <w:sz w:val="22"/>
          <w:szCs w:val="22"/>
        </w:rPr>
        <w:t xml:space="preserve"> v oblasti energetické účinnosti</w:t>
      </w:r>
      <w:r w:rsidRPr="00271645">
        <w:rPr>
          <w:rFonts w:asciiTheme="minorHAnsi" w:hAnsiTheme="minorHAnsi" w:cstheme="minorHAnsi"/>
          <w:sz w:val="22"/>
          <w:szCs w:val="22"/>
        </w:rPr>
        <w:t xml:space="preserve">. </w:t>
      </w:r>
      <w:r w:rsidR="00204262">
        <w:rPr>
          <w:rFonts w:asciiTheme="minorHAnsi" w:hAnsiTheme="minorHAnsi" w:cstheme="minorHAnsi"/>
          <w:sz w:val="22"/>
          <w:szCs w:val="22"/>
        </w:rPr>
        <w:t>Má ovšem ambici</w:t>
      </w:r>
      <w:r w:rsidRPr="00271645">
        <w:rPr>
          <w:rFonts w:asciiTheme="minorHAnsi" w:hAnsiTheme="minorHAnsi" w:cstheme="minorHAnsi"/>
          <w:sz w:val="22"/>
          <w:szCs w:val="22"/>
        </w:rPr>
        <w:t xml:space="preserve"> stát</w:t>
      </w:r>
      <w:r w:rsidR="00204262">
        <w:rPr>
          <w:rFonts w:asciiTheme="minorHAnsi" w:hAnsiTheme="minorHAnsi" w:cstheme="minorHAnsi"/>
          <w:sz w:val="22"/>
          <w:szCs w:val="22"/>
        </w:rPr>
        <w:t xml:space="preserve"> se</w:t>
      </w:r>
      <w:r w:rsidRPr="00271645">
        <w:rPr>
          <w:rFonts w:asciiTheme="minorHAnsi" w:hAnsiTheme="minorHAnsi" w:cstheme="minorHAnsi"/>
          <w:sz w:val="22"/>
          <w:szCs w:val="22"/>
        </w:rPr>
        <w:t xml:space="preserve"> důležitým nástrojem motivujícím k úsporám energie.</w:t>
      </w:r>
    </w:p>
    <w:p w14:paraId="67D82E3B" w14:textId="77777777" w:rsidR="003450A6" w:rsidRDefault="003450A6" w:rsidP="003450A6">
      <w:pPr>
        <w:pStyle w:val="Nadpis2"/>
        <w:spacing w:before="200"/>
        <w:rPr>
          <w:rFonts w:ascii="Times New Roman" w:eastAsia="Times New Roman" w:hAnsi="Times New Roman" w:cs="Times New Roman"/>
          <w:b w:val="0"/>
          <w:sz w:val="20"/>
          <w:szCs w:val="20"/>
        </w:rPr>
      </w:pPr>
      <w:bookmarkStart w:id="4" w:name="_Toc388021628"/>
      <w:bookmarkStart w:id="5" w:name="_Toc388021753"/>
      <w:bookmarkStart w:id="6" w:name="_Toc444268523"/>
    </w:p>
    <w:p w14:paraId="6B727A61" w14:textId="77777777" w:rsidR="000D4B0B" w:rsidRPr="00724C05" w:rsidRDefault="009978D2" w:rsidP="00063045">
      <w:pPr>
        <w:pStyle w:val="Nadpis3"/>
        <w:numPr>
          <w:ilvl w:val="0"/>
          <w:numId w:val="11"/>
        </w:numPr>
      </w:pPr>
      <w:bookmarkStart w:id="7" w:name="_Toc513019239"/>
      <w:bookmarkEnd w:id="4"/>
      <w:bookmarkEnd w:id="5"/>
      <w:bookmarkEnd w:id="6"/>
      <w:r>
        <w:t>ČLENĚNÍ PROGRAMU A ROZDĚLENÍ FINANČNÍCH PROSTŘEDKŮ</w:t>
      </w:r>
      <w:bookmarkEnd w:id="7"/>
    </w:p>
    <w:p w14:paraId="21CDB920" w14:textId="77777777" w:rsidR="000D4B0B" w:rsidRDefault="000D4B0B" w:rsidP="000D4B0B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C43CB07" w14:textId="77777777" w:rsidR="000D4B0B" w:rsidRDefault="000D4B0B" w:rsidP="000D4B0B">
      <w:pPr>
        <w:spacing w:after="160"/>
        <w:jc w:val="both"/>
        <w:rPr>
          <w:rFonts w:asciiTheme="minorHAnsi" w:hAnsiTheme="minorHAnsi"/>
          <w:sz w:val="22"/>
        </w:rPr>
      </w:pPr>
      <w:r w:rsidRPr="00E37420">
        <w:rPr>
          <w:rFonts w:asciiTheme="minorHAnsi" w:hAnsiTheme="minorHAnsi"/>
          <w:sz w:val="22"/>
        </w:rPr>
        <w:t xml:space="preserve">V roce </w:t>
      </w:r>
      <w:r w:rsidR="00CF7421">
        <w:rPr>
          <w:rFonts w:asciiTheme="minorHAnsi" w:hAnsiTheme="minorHAnsi"/>
          <w:sz w:val="22"/>
        </w:rPr>
        <w:t>2018</w:t>
      </w:r>
      <w:r w:rsidRPr="00E37420">
        <w:rPr>
          <w:rFonts w:asciiTheme="minorHAnsi" w:hAnsiTheme="minorHAnsi"/>
          <w:sz w:val="22"/>
        </w:rPr>
        <w:t xml:space="preserve"> bylo uvolněno ze státního rozpočtu na </w:t>
      </w:r>
      <w:r w:rsidR="006E3366">
        <w:rPr>
          <w:rFonts w:asciiTheme="minorHAnsi" w:hAnsiTheme="minorHAnsi"/>
          <w:sz w:val="22"/>
        </w:rPr>
        <w:t>p</w:t>
      </w:r>
      <w:r w:rsidRPr="00E37420">
        <w:rPr>
          <w:rFonts w:asciiTheme="minorHAnsi" w:hAnsiTheme="minorHAnsi"/>
          <w:sz w:val="22"/>
        </w:rPr>
        <w:t xml:space="preserve">rogram EFEKT </w:t>
      </w:r>
      <w:r w:rsidR="00CF7421">
        <w:rPr>
          <w:rFonts w:asciiTheme="minorHAnsi" w:hAnsiTheme="minorHAnsi"/>
          <w:sz w:val="22"/>
        </w:rPr>
        <w:t>150</w:t>
      </w:r>
      <w:r w:rsidRPr="00E37420">
        <w:rPr>
          <w:rFonts w:asciiTheme="minorHAnsi" w:hAnsiTheme="minorHAnsi"/>
          <w:sz w:val="22"/>
        </w:rPr>
        <w:t xml:space="preserve"> mil. Kč. Rozpočet programu byl navýšen o </w:t>
      </w:r>
      <w:r w:rsidR="00CF7421">
        <w:rPr>
          <w:rFonts w:asciiTheme="minorHAnsi" w:hAnsiTheme="minorHAnsi"/>
          <w:sz w:val="22"/>
        </w:rPr>
        <w:t>18,284 mil.</w:t>
      </w:r>
      <w:r w:rsidRPr="00E37420">
        <w:rPr>
          <w:rFonts w:asciiTheme="minorHAnsi" w:hAnsiTheme="minorHAnsi"/>
          <w:sz w:val="22"/>
        </w:rPr>
        <w:t xml:space="preserve"> Kč, a to zapojením nároků z nespotřebovaných neprofilujících výdajů </w:t>
      </w:r>
      <w:r w:rsidR="00CF7421">
        <w:rPr>
          <w:rFonts w:asciiTheme="minorHAnsi" w:hAnsiTheme="minorHAnsi"/>
          <w:sz w:val="22"/>
        </w:rPr>
        <w:t>roku 2017</w:t>
      </w:r>
      <w:r w:rsidRPr="00E37420">
        <w:rPr>
          <w:rFonts w:asciiTheme="minorHAnsi" w:hAnsiTheme="minorHAnsi"/>
          <w:sz w:val="22"/>
        </w:rPr>
        <w:t xml:space="preserve">. Celkový rozpočet programu za rok </w:t>
      </w:r>
      <w:r w:rsidR="00CF7421">
        <w:rPr>
          <w:rFonts w:asciiTheme="minorHAnsi" w:hAnsiTheme="minorHAnsi"/>
          <w:sz w:val="22"/>
        </w:rPr>
        <w:t>2018</w:t>
      </w:r>
      <w:r w:rsidRPr="00E37420">
        <w:rPr>
          <w:rFonts w:asciiTheme="minorHAnsi" w:hAnsiTheme="minorHAnsi"/>
          <w:sz w:val="22"/>
        </w:rPr>
        <w:t xml:space="preserve"> byl tedy ve výši </w:t>
      </w:r>
      <w:r w:rsidR="00CF7421">
        <w:rPr>
          <w:rFonts w:asciiTheme="minorHAnsi" w:hAnsiTheme="minorHAnsi"/>
          <w:sz w:val="22"/>
        </w:rPr>
        <w:t>168,284</w:t>
      </w:r>
      <w:r w:rsidR="00BE52ED">
        <w:rPr>
          <w:rFonts w:asciiTheme="minorHAnsi" w:hAnsiTheme="minorHAnsi"/>
          <w:sz w:val="22"/>
        </w:rPr>
        <w:t xml:space="preserve"> </w:t>
      </w:r>
      <w:r w:rsidR="006E3366">
        <w:rPr>
          <w:rFonts w:asciiTheme="minorHAnsi" w:hAnsiTheme="minorHAnsi"/>
          <w:sz w:val="22"/>
        </w:rPr>
        <w:t>mil.</w:t>
      </w:r>
      <w:r w:rsidRPr="00E37420">
        <w:rPr>
          <w:rFonts w:asciiTheme="minorHAnsi" w:hAnsiTheme="minorHAnsi"/>
          <w:sz w:val="22"/>
        </w:rPr>
        <w:t xml:space="preserve"> Kč. </w:t>
      </w:r>
    </w:p>
    <w:p w14:paraId="7FD0B38A" w14:textId="0FDEB38D" w:rsidR="00AF3ADF" w:rsidRPr="00E37420" w:rsidRDefault="00AF3ADF" w:rsidP="000D4B0B">
      <w:pPr>
        <w:spacing w:after="160"/>
        <w:jc w:val="both"/>
        <w:rPr>
          <w:rFonts w:asciiTheme="minorHAnsi" w:hAnsiTheme="minorHAnsi"/>
          <w:sz w:val="22"/>
        </w:rPr>
      </w:pPr>
      <w:r w:rsidRPr="00AF3ADF">
        <w:rPr>
          <w:rFonts w:asciiTheme="minorHAnsi" w:hAnsiTheme="minorHAnsi"/>
          <w:sz w:val="22"/>
        </w:rPr>
        <w:t xml:space="preserve">Rozpočtovým opatřením byly celkové prostředky programu </w:t>
      </w:r>
      <w:r w:rsidR="00CD3607">
        <w:rPr>
          <w:rFonts w:asciiTheme="minorHAnsi" w:hAnsiTheme="minorHAnsi"/>
          <w:sz w:val="22"/>
        </w:rPr>
        <w:t>EFEKT II.</w:t>
      </w:r>
      <w:r w:rsidRPr="00AF3ADF">
        <w:rPr>
          <w:rFonts w:asciiTheme="minorHAnsi" w:hAnsiTheme="minorHAnsi"/>
          <w:sz w:val="22"/>
        </w:rPr>
        <w:t xml:space="preserve"> sníženy o </w:t>
      </w:r>
      <w:r>
        <w:rPr>
          <w:rFonts w:asciiTheme="minorHAnsi" w:hAnsiTheme="minorHAnsi"/>
          <w:sz w:val="22"/>
        </w:rPr>
        <w:t>0,</w:t>
      </w:r>
      <w:r w:rsidRPr="00AF3ADF">
        <w:rPr>
          <w:rFonts w:asciiTheme="minorHAnsi" w:hAnsiTheme="minorHAnsi"/>
          <w:sz w:val="22"/>
        </w:rPr>
        <w:t xml:space="preserve">403 </w:t>
      </w:r>
      <w:r>
        <w:rPr>
          <w:rFonts w:asciiTheme="minorHAnsi" w:hAnsiTheme="minorHAnsi"/>
          <w:sz w:val="22"/>
        </w:rPr>
        <w:t>mil</w:t>
      </w:r>
      <w:r w:rsidRPr="00AF3ADF">
        <w:rPr>
          <w:rFonts w:asciiTheme="minorHAnsi" w:hAnsiTheme="minorHAnsi"/>
          <w:sz w:val="22"/>
        </w:rPr>
        <w:t xml:space="preserve">. Kč </w:t>
      </w:r>
      <w:r>
        <w:rPr>
          <w:rFonts w:asciiTheme="minorHAnsi" w:hAnsiTheme="minorHAnsi"/>
          <w:sz w:val="22"/>
        </w:rPr>
        <w:t>a</w:t>
      </w:r>
      <w:r w:rsidRPr="00AF3ADF">
        <w:rPr>
          <w:rFonts w:asciiTheme="minorHAnsi" w:hAnsiTheme="minorHAnsi"/>
          <w:sz w:val="22"/>
        </w:rPr>
        <w:t xml:space="preserve"> převedeny do</w:t>
      </w:r>
      <w:r w:rsidR="0049528A">
        <w:rPr>
          <w:rFonts w:asciiTheme="minorHAnsi" w:hAnsiTheme="minorHAnsi"/>
          <w:sz w:val="22"/>
        </w:rPr>
        <w:t> </w:t>
      </w:r>
      <w:r w:rsidRPr="00AF3ADF">
        <w:rPr>
          <w:rFonts w:asciiTheme="minorHAnsi" w:hAnsiTheme="minorHAnsi"/>
          <w:sz w:val="22"/>
        </w:rPr>
        <w:t xml:space="preserve">kapitoly 336 – Ministerstvo spravedlnosti (Vězeňská služba ČR), a to v rámci aktivity 2E – Zpracování dokumentů pro přípravu energeticky úsporného projektu řešeného metodou EPC. V průběhu roku 2018 byly rozpočtovým opatřením vráceny prostředky z kapitoly Ministerstva spravedlnosti ve výši </w:t>
      </w:r>
      <w:r>
        <w:rPr>
          <w:rFonts w:asciiTheme="minorHAnsi" w:hAnsiTheme="minorHAnsi"/>
          <w:sz w:val="22"/>
        </w:rPr>
        <w:t>0,</w:t>
      </w:r>
      <w:r w:rsidRPr="00AF3ADF">
        <w:rPr>
          <w:rFonts w:asciiTheme="minorHAnsi" w:hAnsiTheme="minorHAnsi"/>
          <w:sz w:val="22"/>
        </w:rPr>
        <w:t xml:space="preserve">208 </w:t>
      </w:r>
      <w:r>
        <w:rPr>
          <w:rFonts w:asciiTheme="minorHAnsi" w:hAnsiTheme="minorHAnsi"/>
          <w:sz w:val="22"/>
        </w:rPr>
        <w:t>mil</w:t>
      </w:r>
      <w:r w:rsidRPr="00AF3ADF">
        <w:rPr>
          <w:rFonts w:asciiTheme="minorHAnsi" w:hAnsiTheme="minorHAnsi"/>
          <w:sz w:val="22"/>
        </w:rPr>
        <w:t>. Kč. V</w:t>
      </w:r>
      <w:r w:rsidR="0049528A">
        <w:rPr>
          <w:rFonts w:asciiTheme="minorHAnsi" w:hAnsiTheme="minorHAnsi"/>
          <w:sz w:val="22"/>
        </w:rPr>
        <w:t> </w:t>
      </w:r>
      <w:r w:rsidRPr="00AF3ADF">
        <w:rPr>
          <w:rFonts w:asciiTheme="minorHAnsi" w:hAnsiTheme="minorHAnsi"/>
          <w:sz w:val="22"/>
        </w:rPr>
        <w:t xml:space="preserve">rámci uvedené aktivity byly tedy rozpočtovým opatřením převedeny prostředky jen ve výši </w:t>
      </w:r>
      <w:r>
        <w:rPr>
          <w:rFonts w:asciiTheme="minorHAnsi" w:hAnsiTheme="minorHAnsi"/>
          <w:sz w:val="22"/>
        </w:rPr>
        <w:t>0,</w:t>
      </w:r>
      <w:r w:rsidRPr="00AF3ADF">
        <w:rPr>
          <w:rFonts w:asciiTheme="minorHAnsi" w:hAnsiTheme="minorHAnsi"/>
          <w:sz w:val="22"/>
        </w:rPr>
        <w:t xml:space="preserve">195 </w:t>
      </w:r>
      <w:r>
        <w:rPr>
          <w:rFonts w:asciiTheme="minorHAnsi" w:hAnsiTheme="minorHAnsi"/>
          <w:sz w:val="22"/>
        </w:rPr>
        <w:t>mil</w:t>
      </w:r>
      <w:r w:rsidRPr="00AF3ADF">
        <w:rPr>
          <w:rFonts w:asciiTheme="minorHAnsi" w:hAnsiTheme="minorHAnsi"/>
          <w:sz w:val="22"/>
        </w:rPr>
        <w:t xml:space="preserve">. Kč. Po tomto převodu činil disponibilní objem prostředků pro rok 2018 u programu </w:t>
      </w:r>
      <w:r w:rsidR="00CD3607">
        <w:rPr>
          <w:rFonts w:asciiTheme="minorHAnsi" w:hAnsiTheme="minorHAnsi"/>
          <w:sz w:val="22"/>
        </w:rPr>
        <w:t>EFEKT II.</w:t>
      </w:r>
      <w:r w:rsidRPr="00AF3ADF">
        <w:rPr>
          <w:rFonts w:asciiTheme="minorHAnsi" w:hAnsiTheme="minorHAnsi"/>
          <w:sz w:val="22"/>
        </w:rPr>
        <w:t xml:space="preserve"> celkem 168</w:t>
      </w:r>
      <w:r>
        <w:rPr>
          <w:rFonts w:asciiTheme="minorHAnsi" w:hAnsiTheme="minorHAnsi"/>
          <w:sz w:val="22"/>
        </w:rPr>
        <w:t>,</w:t>
      </w:r>
      <w:r w:rsidRPr="00AF3ADF">
        <w:rPr>
          <w:rFonts w:asciiTheme="minorHAnsi" w:hAnsiTheme="minorHAnsi"/>
          <w:sz w:val="22"/>
        </w:rPr>
        <w:t xml:space="preserve"> 089 </w:t>
      </w:r>
      <w:r>
        <w:rPr>
          <w:rFonts w:asciiTheme="minorHAnsi" w:hAnsiTheme="minorHAnsi"/>
          <w:sz w:val="22"/>
        </w:rPr>
        <w:t>mil</w:t>
      </w:r>
      <w:r w:rsidRPr="00AF3ADF">
        <w:rPr>
          <w:rFonts w:asciiTheme="minorHAnsi" w:hAnsiTheme="minorHAnsi"/>
          <w:sz w:val="22"/>
        </w:rPr>
        <w:t>. Kč.</w:t>
      </w:r>
    </w:p>
    <w:p w14:paraId="0484B9D6" w14:textId="77777777" w:rsidR="000D4B0B" w:rsidRDefault="000D4B0B" w:rsidP="00D74710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Níže uvedené údaje odpovídají skutečnosti čerpání dotačních prostředků k 31. 12. </w:t>
      </w:r>
      <w:r w:rsidR="00CF7421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9A2AD5" w14:textId="77777777" w:rsidR="00D74710" w:rsidRDefault="00D74710" w:rsidP="009978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D951CB6" w14:textId="77777777" w:rsidR="009978D2" w:rsidRDefault="009978D2" w:rsidP="009978D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EFEKT je rozdělen na dva podprogramy:</w:t>
      </w:r>
    </w:p>
    <w:p w14:paraId="4C7B2C7C" w14:textId="77777777" w:rsidR="009978D2" w:rsidRDefault="009978D2" w:rsidP="009978D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P1 Investiční podpora realizace energeticky úsporných projektů (investiční podprogram)</w:t>
      </w:r>
    </w:p>
    <w:p w14:paraId="2C667DFE" w14:textId="77777777" w:rsidR="009978D2" w:rsidRDefault="009978D2" w:rsidP="009978D2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P2 Podpora strategie v oblasti zvyšování energetické účinnosti (neinvestiční podprogram)</w:t>
      </w:r>
    </w:p>
    <w:p w14:paraId="72FC5728" w14:textId="77777777" w:rsidR="009978D2" w:rsidRDefault="009978D2" w:rsidP="009978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6A1CF3" w14:textId="77777777" w:rsidR="00D74710" w:rsidRDefault="00D74710" w:rsidP="009978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55B82" w14:textId="77777777" w:rsidR="00D74710" w:rsidRDefault="00D74710" w:rsidP="009978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48423" w14:textId="77777777" w:rsidR="00D74710" w:rsidRDefault="00D74710" w:rsidP="009978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DFA93" w14:textId="77777777" w:rsidR="00D74710" w:rsidRDefault="00D74710" w:rsidP="009978D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639" w:type="dxa"/>
        <w:tblInd w:w="279" w:type="dxa"/>
        <w:tblLook w:val="04A0" w:firstRow="1" w:lastRow="0" w:firstColumn="1" w:lastColumn="0" w:noHBand="0" w:noVBand="1"/>
      </w:tblPr>
      <w:tblGrid>
        <w:gridCol w:w="903"/>
        <w:gridCol w:w="3988"/>
        <w:gridCol w:w="841"/>
        <w:gridCol w:w="3907"/>
      </w:tblGrid>
      <w:tr w:rsidR="009978D2" w14:paraId="45096E1E" w14:textId="77777777" w:rsidTr="0056111B">
        <w:tc>
          <w:tcPr>
            <w:tcW w:w="9639" w:type="dxa"/>
            <w:gridSpan w:val="4"/>
          </w:tcPr>
          <w:p w14:paraId="55A88A39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FE64BD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Program:                       </w:t>
            </w:r>
            <w:r w:rsidRPr="00FE64BD">
              <w:rPr>
                <w:rFonts w:asciiTheme="minorHAnsi" w:hAnsiTheme="minorHAnsi" w:cstheme="minorHAnsi"/>
                <w:b/>
                <w:sz w:val="26"/>
                <w:szCs w:val="26"/>
              </w:rPr>
              <w:t>Státní program na podporu úspor energie</w:t>
            </w:r>
          </w:p>
          <w:p w14:paraId="3DCB8DBD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E64BD">
              <w:rPr>
                <w:rFonts w:asciiTheme="minorHAnsi" w:hAnsiTheme="minorHAnsi" w:cstheme="minorHAnsi"/>
                <w:sz w:val="22"/>
                <w:szCs w:val="22"/>
              </w:rPr>
              <w:t>Dotační titul:                      Program EFEKT</w:t>
            </w:r>
          </w:p>
        </w:tc>
      </w:tr>
      <w:tr w:rsidR="009978D2" w:rsidRPr="00CF38A1" w14:paraId="3088FABF" w14:textId="77777777" w:rsidTr="0056111B">
        <w:tc>
          <w:tcPr>
            <w:tcW w:w="4891" w:type="dxa"/>
            <w:gridSpan w:val="2"/>
          </w:tcPr>
          <w:p w14:paraId="15D2424D" w14:textId="77777777" w:rsidR="009978D2" w:rsidRPr="00CF38A1" w:rsidRDefault="009978D2" w:rsidP="0056111B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r w:rsidRPr="00CF38A1">
              <w:rPr>
                <w:rFonts w:asciiTheme="minorHAnsi" w:hAnsiTheme="minorHAnsi" w:cstheme="minorHAnsi"/>
                <w:szCs w:val="22"/>
              </w:rPr>
              <w:t>Podprogram č. 1</w:t>
            </w:r>
          </w:p>
          <w:p w14:paraId="3E464FCD" w14:textId="77777777" w:rsidR="009978D2" w:rsidRPr="00CF38A1" w:rsidRDefault="009978D2" w:rsidP="0056111B">
            <w:pPr>
              <w:spacing w:after="240"/>
              <w:rPr>
                <w:rFonts w:asciiTheme="minorHAnsi" w:hAnsiTheme="minorHAnsi" w:cstheme="minorHAnsi"/>
                <w:b/>
                <w:szCs w:val="22"/>
              </w:rPr>
            </w:pPr>
            <w:r w:rsidRPr="00CF38A1">
              <w:rPr>
                <w:rFonts w:asciiTheme="minorHAnsi" w:hAnsiTheme="minorHAnsi" w:cstheme="minorHAnsi"/>
                <w:b/>
                <w:szCs w:val="22"/>
              </w:rPr>
              <w:t>P1 Investiční podpora realizace energeticky úsporných projektů</w:t>
            </w:r>
          </w:p>
        </w:tc>
        <w:tc>
          <w:tcPr>
            <w:tcW w:w="4748" w:type="dxa"/>
            <w:gridSpan w:val="2"/>
          </w:tcPr>
          <w:p w14:paraId="2A703E6B" w14:textId="77777777" w:rsidR="009978D2" w:rsidRPr="00CF38A1" w:rsidRDefault="009978D2" w:rsidP="0056111B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r w:rsidRPr="00CF38A1">
              <w:rPr>
                <w:rFonts w:asciiTheme="minorHAnsi" w:hAnsiTheme="minorHAnsi" w:cstheme="minorHAnsi"/>
                <w:szCs w:val="22"/>
              </w:rPr>
              <w:t>Podprogram č. 2</w:t>
            </w:r>
          </w:p>
          <w:p w14:paraId="2F176BA2" w14:textId="77777777" w:rsidR="009978D2" w:rsidRPr="00CF38A1" w:rsidRDefault="009978D2" w:rsidP="0056111B">
            <w:pPr>
              <w:spacing w:after="240"/>
              <w:rPr>
                <w:rFonts w:asciiTheme="minorHAnsi" w:hAnsiTheme="minorHAnsi" w:cstheme="minorHAnsi"/>
                <w:b/>
                <w:szCs w:val="22"/>
              </w:rPr>
            </w:pPr>
            <w:r w:rsidRPr="00CF38A1">
              <w:rPr>
                <w:rFonts w:asciiTheme="minorHAnsi" w:hAnsiTheme="minorHAnsi" w:cstheme="minorHAnsi"/>
                <w:b/>
                <w:szCs w:val="22"/>
              </w:rPr>
              <w:t>P2 Podpora strategie v oblasti zvyšování energetické účinnosti</w:t>
            </w:r>
          </w:p>
        </w:tc>
      </w:tr>
      <w:tr w:rsidR="009978D2" w:rsidRPr="00CF38A1" w14:paraId="78E7680B" w14:textId="77777777" w:rsidTr="0056111B">
        <w:tc>
          <w:tcPr>
            <w:tcW w:w="903" w:type="dxa"/>
          </w:tcPr>
          <w:p w14:paraId="12084383" w14:textId="77777777" w:rsidR="009978D2" w:rsidRPr="00CF38A1" w:rsidRDefault="009978D2" w:rsidP="0056111B">
            <w:pPr>
              <w:spacing w:after="240"/>
              <w:rPr>
                <w:rFonts w:asciiTheme="minorHAnsi" w:hAnsiTheme="minorHAnsi" w:cstheme="minorHAnsi"/>
                <w:i/>
                <w:szCs w:val="22"/>
              </w:rPr>
            </w:pPr>
            <w:r w:rsidRPr="00CF38A1">
              <w:rPr>
                <w:rFonts w:asciiTheme="minorHAnsi" w:hAnsiTheme="minorHAnsi" w:cstheme="minorHAnsi"/>
                <w:i/>
                <w:szCs w:val="22"/>
              </w:rPr>
              <w:t>Aktivita</w:t>
            </w:r>
          </w:p>
        </w:tc>
        <w:tc>
          <w:tcPr>
            <w:tcW w:w="3988" w:type="dxa"/>
          </w:tcPr>
          <w:p w14:paraId="6212AF10" w14:textId="77777777" w:rsidR="009978D2" w:rsidRPr="00CF38A1" w:rsidRDefault="009978D2" w:rsidP="0056111B">
            <w:pPr>
              <w:spacing w:after="240"/>
              <w:rPr>
                <w:rFonts w:asciiTheme="minorHAnsi" w:hAnsiTheme="minorHAnsi" w:cstheme="minorHAnsi"/>
                <w:i/>
                <w:szCs w:val="22"/>
              </w:rPr>
            </w:pPr>
            <w:r w:rsidRPr="00CF38A1">
              <w:rPr>
                <w:rFonts w:asciiTheme="minorHAnsi" w:hAnsiTheme="minorHAnsi" w:cstheme="minorHAnsi"/>
                <w:i/>
                <w:szCs w:val="22"/>
              </w:rPr>
              <w:t>Název aktivity</w:t>
            </w:r>
          </w:p>
        </w:tc>
        <w:tc>
          <w:tcPr>
            <w:tcW w:w="841" w:type="dxa"/>
          </w:tcPr>
          <w:p w14:paraId="01D2D4AE" w14:textId="77777777" w:rsidR="009978D2" w:rsidRPr="00CF38A1" w:rsidRDefault="009978D2" w:rsidP="0056111B">
            <w:pPr>
              <w:spacing w:after="240"/>
              <w:rPr>
                <w:rFonts w:asciiTheme="minorHAnsi" w:hAnsiTheme="minorHAnsi" w:cstheme="minorHAnsi"/>
                <w:i/>
                <w:szCs w:val="22"/>
              </w:rPr>
            </w:pPr>
            <w:r w:rsidRPr="00CF38A1">
              <w:rPr>
                <w:rFonts w:asciiTheme="minorHAnsi" w:hAnsiTheme="minorHAnsi" w:cstheme="minorHAnsi"/>
                <w:i/>
                <w:szCs w:val="22"/>
              </w:rPr>
              <w:t>Aktivita</w:t>
            </w:r>
          </w:p>
        </w:tc>
        <w:tc>
          <w:tcPr>
            <w:tcW w:w="3907" w:type="dxa"/>
          </w:tcPr>
          <w:p w14:paraId="1035BEDA" w14:textId="77777777" w:rsidR="009978D2" w:rsidRPr="00CF38A1" w:rsidRDefault="009978D2" w:rsidP="0056111B">
            <w:pPr>
              <w:spacing w:after="240"/>
              <w:rPr>
                <w:rFonts w:asciiTheme="minorHAnsi" w:hAnsiTheme="minorHAnsi" w:cstheme="minorHAnsi"/>
                <w:i/>
                <w:szCs w:val="22"/>
              </w:rPr>
            </w:pPr>
            <w:r w:rsidRPr="00CF38A1">
              <w:rPr>
                <w:rFonts w:asciiTheme="minorHAnsi" w:hAnsiTheme="minorHAnsi" w:cstheme="minorHAnsi"/>
                <w:i/>
                <w:szCs w:val="22"/>
              </w:rPr>
              <w:t>Název aktivity</w:t>
            </w:r>
          </w:p>
        </w:tc>
      </w:tr>
      <w:tr w:rsidR="009978D2" w:rsidRPr="00FE64BD" w14:paraId="05E4E176" w14:textId="77777777" w:rsidTr="0056111B">
        <w:tc>
          <w:tcPr>
            <w:tcW w:w="903" w:type="dxa"/>
          </w:tcPr>
          <w:p w14:paraId="608F5D56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1A</w:t>
            </w:r>
          </w:p>
        </w:tc>
        <w:tc>
          <w:tcPr>
            <w:tcW w:w="3988" w:type="dxa"/>
          </w:tcPr>
          <w:p w14:paraId="76FCA972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Opatření ke snížení energetické náročnosti veřejného osvětlení</w:t>
            </w:r>
          </w:p>
        </w:tc>
        <w:tc>
          <w:tcPr>
            <w:tcW w:w="841" w:type="dxa"/>
          </w:tcPr>
          <w:p w14:paraId="55FD6842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2A</w:t>
            </w:r>
          </w:p>
        </w:tc>
        <w:tc>
          <w:tcPr>
            <w:tcW w:w="3907" w:type="dxa"/>
          </w:tcPr>
          <w:p w14:paraId="759590E7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Energetická konzultační a informační střediska (EKIS)</w:t>
            </w:r>
          </w:p>
        </w:tc>
      </w:tr>
      <w:tr w:rsidR="009978D2" w:rsidRPr="00FE64BD" w14:paraId="6AFF8F1F" w14:textId="77777777" w:rsidTr="0056111B">
        <w:tc>
          <w:tcPr>
            <w:tcW w:w="903" w:type="dxa"/>
          </w:tcPr>
          <w:p w14:paraId="38AA22F1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1B</w:t>
            </w:r>
          </w:p>
        </w:tc>
        <w:tc>
          <w:tcPr>
            <w:tcW w:w="3988" w:type="dxa"/>
          </w:tcPr>
          <w:p w14:paraId="720B3E6E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 xml:space="preserve">Rekonstrukce otopné soustavy a zdroje tepla </w:t>
            </w:r>
          </w:p>
        </w:tc>
        <w:tc>
          <w:tcPr>
            <w:tcW w:w="841" w:type="dxa"/>
          </w:tcPr>
          <w:p w14:paraId="3466FBB8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2B</w:t>
            </w:r>
          </w:p>
        </w:tc>
        <w:tc>
          <w:tcPr>
            <w:tcW w:w="3907" w:type="dxa"/>
          </w:tcPr>
          <w:p w14:paraId="6DD3A220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Akce zaměřené na aktivní rozšiřování informací a vzdělávání v oblasti úspor energie</w:t>
            </w:r>
          </w:p>
        </w:tc>
      </w:tr>
      <w:tr w:rsidR="009978D2" w:rsidRPr="00FE64BD" w14:paraId="06310991" w14:textId="77777777" w:rsidTr="0056111B">
        <w:tc>
          <w:tcPr>
            <w:tcW w:w="903" w:type="dxa"/>
            <w:tcBorders>
              <w:bottom w:val="single" w:sz="4" w:space="0" w:color="auto"/>
            </w:tcBorders>
          </w:tcPr>
          <w:p w14:paraId="69228EDF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1C</w:t>
            </w: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14:paraId="6DCFEF87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Energeticky úsporná opatření v budovách řešená metodou EPC</w:t>
            </w:r>
          </w:p>
        </w:tc>
        <w:tc>
          <w:tcPr>
            <w:tcW w:w="841" w:type="dxa"/>
          </w:tcPr>
          <w:p w14:paraId="5D250B2C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2C</w:t>
            </w:r>
          </w:p>
        </w:tc>
        <w:tc>
          <w:tcPr>
            <w:tcW w:w="3907" w:type="dxa"/>
          </w:tcPr>
          <w:p w14:paraId="712A7E02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Publikace, podklady a nástroje pro rozšiřování informací a vzdělávání v oblasti úspor energie včetně podpory mezinárodní spolupráce</w:t>
            </w:r>
          </w:p>
        </w:tc>
      </w:tr>
      <w:tr w:rsidR="009978D2" w:rsidRPr="00FE64BD" w14:paraId="21C846C7" w14:textId="77777777" w:rsidTr="0056111B"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673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1D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</w:tcBorders>
          </w:tcPr>
          <w:p w14:paraId="5A8C2B26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Specifické a pilotní projekty</w:t>
            </w:r>
          </w:p>
        </w:tc>
        <w:tc>
          <w:tcPr>
            <w:tcW w:w="841" w:type="dxa"/>
          </w:tcPr>
          <w:p w14:paraId="4E6034AF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2D</w:t>
            </w:r>
          </w:p>
        </w:tc>
        <w:tc>
          <w:tcPr>
            <w:tcW w:w="3907" w:type="dxa"/>
          </w:tcPr>
          <w:p w14:paraId="5BD1FC48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 xml:space="preserve">Zavedení systému hospodaření s energií v podobě energetického managementu </w:t>
            </w:r>
          </w:p>
        </w:tc>
      </w:tr>
      <w:tr w:rsidR="009978D2" w:rsidRPr="00FE64BD" w14:paraId="7EB11BA2" w14:textId="77777777" w:rsidTr="0056111B"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FF3FF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</w:tcBorders>
          </w:tcPr>
          <w:p w14:paraId="65503DD9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41" w:type="dxa"/>
          </w:tcPr>
          <w:p w14:paraId="5261A139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2E</w:t>
            </w:r>
          </w:p>
        </w:tc>
        <w:tc>
          <w:tcPr>
            <w:tcW w:w="3907" w:type="dxa"/>
          </w:tcPr>
          <w:p w14:paraId="0672D70F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Posouzení vhodnosti objektů pro energeticky úsporné projekty řešené metodou EPC</w:t>
            </w:r>
          </w:p>
        </w:tc>
      </w:tr>
      <w:tr w:rsidR="009978D2" w:rsidRPr="00FE64BD" w14:paraId="04427364" w14:textId="77777777" w:rsidTr="0056111B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6B7E171A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5F492705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41" w:type="dxa"/>
          </w:tcPr>
          <w:p w14:paraId="146ADE49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2F</w:t>
            </w:r>
          </w:p>
        </w:tc>
        <w:tc>
          <w:tcPr>
            <w:tcW w:w="3907" w:type="dxa"/>
          </w:tcPr>
          <w:p w14:paraId="62DE4679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Příprava realizace kvalitních energeticky úsporných projektů se zásadami dobré praxe</w:t>
            </w:r>
          </w:p>
        </w:tc>
      </w:tr>
      <w:tr w:rsidR="009978D2" w:rsidRPr="00FE64BD" w14:paraId="7C532AE3" w14:textId="77777777" w:rsidTr="0056111B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0451783B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447E2C0D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41" w:type="dxa"/>
          </w:tcPr>
          <w:p w14:paraId="376CC68A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2G</w:t>
            </w:r>
          </w:p>
        </w:tc>
        <w:tc>
          <w:tcPr>
            <w:tcW w:w="3907" w:type="dxa"/>
          </w:tcPr>
          <w:p w14:paraId="63097179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Zpracování územní energetické koncepce</w:t>
            </w:r>
          </w:p>
        </w:tc>
      </w:tr>
      <w:tr w:rsidR="009978D2" w:rsidRPr="00FE64BD" w14:paraId="6866247F" w14:textId="77777777" w:rsidTr="0056111B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DA130F1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4BDF455F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41" w:type="dxa"/>
          </w:tcPr>
          <w:p w14:paraId="4F7533B7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2H</w:t>
            </w:r>
          </w:p>
        </w:tc>
        <w:tc>
          <w:tcPr>
            <w:tcW w:w="3907" w:type="dxa"/>
          </w:tcPr>
          <w:p w14:paraId="5E4DC407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Zpracování zprávy o uplatňování územní energetické koncepce</w:t>
            </w:r>
          </w:p>
        </w:tc>
      </w:tr>
      <w:tr w:rsidR="009978D2" w:rsidRPr="00FE64BD" w14:paraId="7DCE81F8" w14:textId="77777777" w:rsidTr="0056111B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19301D1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</w:tcBorders>
          </w:tcPr>
          <w:p w14:paraId="6FB9750E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41" w:type="dxa"/>
          </w:tcPr>
          <w:p w14:paraId="38CC9AE3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>2I</w:t>
            </w:r>
          </w:p>
        </w:tc>
        <w:tc>
          <w:tcPr>
            <w:tcW w:w="3907" w:type="dxa"/>
          </w:tcPr>
          <w:p w14:paraId="1C5ED999" w14:textId="77777777" w:rsidR="009978D2" w:rsidRPr="00FE64BD" w:rsidRDefault="009978D2" w:rsidP="0056111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FE64BD">
              <w:rPr>
                <w:rFonts w:asciiTheme="minorHAnsi" w:hAnsiTheme="minorHAnsi" w:cstheme="minorHAnsi"/>
                <w:sz w:val="19"/>
                <w:szCs w:val="19"/>
              </w:rPr>
              <w:t xml:space="preserve">Specifické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projekty, projekty vzdělávání a studie</w:t>
            </w:r>
          </w:p>
        </w:tc>
      </w:tr>
    </w:tbl>
    <w:p w14:paraId="765CFA8E" w14:textId="77777777" w:rsidR="009978D2" w:rsidRPr="009978D2" w:rsidRDefault="009978D2" w:rsidP="009978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051657" w14:textId="77777777" w:rsidR="000D4B0B" w:rsidRPr="002D7906" w:rsidRDefault="000D4B0B" w:rsidP="000D4B0B">
      <w:pPr>
        <w:spacing w:after="120"/>
        <w:contextualSpacing/>
        <w:jc w:val="both"/>
        <w:rPr>
          <w:rFonts w:asciiTheme="minorHAnsi" w:hAnsiTheme="minorHAnsi" w:cstheme="minorHAnsi"/>
          <w:sz w:val="12"/>
          <w:szCs w:val="12"/>
        </w:rPr>
      </w:pPr>
    </w:p>
    <w:p w14:paraId="2636F215" w14:textId="5602944C" w:rsidR="000D4B0B" w:rsidRDefault="000D4B0B" w:rsidP="000D4B0B">
      <w:pPr>
        <w:pStyle w:val="Zkladntextodsazen3"/>
        <w:spacing w:after="120"/>
        <w:ind w:firstLine="0"/>
        <w:rPr>
          <w:rFonts w:asciiTheme="minorHAnsi" w:hAnsiTheme="minorHAnsi" w:cstheme="minorHAnsi"/>
          <w:sz w:val="22"/>
          <w:szCs w:val="22"/>
        </w:rPr>
      </w:pPr>
      <w:r w:rsidRPr="001D7AE5">
        <w:rPr>
          <w:rFonts w:asciiTheme="minorHAnsi" w:hAnsiTheme="minorHAnsi" w:cstheme="minorHAnsi"/>
          <w:sz w:val="22"/>
          <w:szCs w:val="22"/>
        </w:rPr>
        <w:t xml:space="preserve">V roce </w:t>
      </w:r>
      <w:r w:rsidR="00CF7421">
        <w:rPr>
          <w:rFonts w:asciiTheme="minorHAnsi" w:hAnsiTheme="minorHAnsi" w:cstheme="minorHAnsi"/>
          <w:sz w:val="22"/>
          <w:szCs w:val="22"/>
        </w:rPr>
        <w:t>2018</w:t>
      </w:r>
      <w:r w:rsidRPr="001D7A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byla</w:t>
      </w:r>
      <w:r w:rsidRPr="001D7AE5">
        <w:rPr>
          <w:rFonts w:asciiTheme="minorHAnsi" w:hAnsiTheme="minorHAnsi" w:cstheme="minorHAnsi"/>
          <w:sz w:val="22"/>
          <w:szCs w:val="22"/>
        </w:rPr>
        <w:t xml:space="preserve"> z Programu EFEKT</w:t>
      </w:r>
      <w:r>
        <w:rPr>
          <w:rFonts w:asciiTheme="minorHAnsi" w:hAnsiTheme="minorHAnsi" w:cstheme="minorHAnsi"/>
          <w:sz w:val="22"/>
          <w:szCs w:val="22"/>
        </w:rPr>
        <w:t xml:space="preserve"> skutečně čerpaná dotace ve výši</w:t>
      </w:r>
      <w:r w:rsidRPr="001D7AE5">
        <w:rPr>
          <w:rFonts w:asciiTheme="minorHAnsi" w:hAnsiTheme="minorHAnsi" w:cstheme="minorHAnsi"/>
          <w:sz w:val="22"/>
          <w:szCs w:val="22"/>
        </w:rPr>
        <w:t xml:space="preserve"> </w:t>
      </w:r>
      <w:r w:rsidR="00CF7421">
        <w:rPr>
          <w:rFonts w:asciiTheme="minorHAnsi" w:hAnsiTheme="minorHAnsi" w:cstheme="minorHAnsi"/>
          <w:sz w:val="22"/>
          <w:szCs w:val="22"/>
        </w:rPr>
        <w:t>141,42</w:t>
      </w:r>
      <w:r w:rsidR="00C56C86">
        <w:rPr>
          <w:rFonts w:asciiTheme="minorHAnsi" w:hAnsiTheme="minorHAnsi" w:cstheme="minorHAnsi"/>
          <w:sz w:val="22"/>
          <w:szCs w:val="22"/>
        </w:rPr>
        <w:t>4</w:t>
      </w:r>
      <w:r w:rsidR="00F022F0">
        <w:rPr>
          <w:rFonts w:asciiTheme="minorHAnsi" w:hAnsiTheme="minorHAnsi" w:cstheme="minorHAnsi"/>
          <w:sz w:val="22"/>
          <w:szCs w:val="22"/>
        </w:rPr>
        <w:t xml:space="preserve"> mil.</w:t>
      </w:r>
      <w:r w:rsidRPr="001D7AE5">
        <w:rPr>
          <w:rFonts w:asciiTheme="minorHAnsi" w:hAnsiTheme="minorHAnsi" w:cstheme="minorHAnsi"/>
          <w:sz w:val="22"/>
          <w:szCs w:val="22"/>
        </w:rPr>
        <w:t xml:space="preserve"> Kč, </w:t>
      </w:r>
      <w:r>
        <w:rPr>
          <w:rFonts w:asciiTheme="minorHAnsi" w:hAnsiTheme="minorHAnsi" w:cstheme="minorHAnsi"/>
          <w:sz w:val="22"/>
          <w:szCs w:val="22"/>
        </w:rPr>
        <w:t>kterou</w:t>
      </w:r>
      <w:r w:rsidRPr="001D7AE5">
        <w:rPr>
          <w:rFonts w:asciiTheme="minorHAnsi" w:hAnsiTheme="minorHAnsi" w:cstheme="minorHAnsi"/>
          <w:sz w:val="22"/>
          <w:szCs w:val="22"/>
        </w:rPr>
        <w:t xml:space="preserve"> bylo podpořeno </w:t>
      </w:r>
      <w:r w:rsidR="00F42C31">
        <w:rPr>
          <w:rFonts w:asciiTheme="minorHAnsi" w:hAnsiTheme="minorHAnsi" w:cstheme="minorHAnsi"/>
          <w:sz w:val="22"/>
          <w:szCs w:val="22"/>
        </w:rPr>
        <w:t>280</w:t>
      </w:r>
      <w:r w:rsidRPr="001D7AE5">
        <w:rPr>
          <w:rFonts w:asciiTheme="minorHAnsi" w:hAnsiTheme="minorHAnsi" w:cstheme="minorHAnsi"/>
          <w:sz w:val="22"/>
          <w:szCs w:val="22"/>
        </w:rPr>
        <w:t xml:space="preserve"> projektů v oblasti úspor energie s celkovými náklady přes </w:t>
      </w:r>
      <w:r w:rsidR="00F42C31">
        <w:rPr>
          <w:rFonts w:asciiTheme="minorHAnsi" w:hAnsiTheme="minorHAnsi" w:cstheme="minorHAnsi"/>
          <w:sz w:val="22"/>
          <w:szCs w:val="22"/>
        </w:rPr>
        <w:t>391,520</w:t>
      </w:r>
      <w:r w:rsidR="00F022F0">
        <w:rPr>
          <w:rFonts w:asciiTheme="minorHAnsi" w:hAnsiTheme="minorHAnsi" w:cstheme="minorHAnsi"/>
          <w:sz w:val="22"/>
          <w:szCs w:val="22"/>
        </w:rPr>
        <w:t xml:space="preserve"> mil.</w:t>
      </w:r>
      <w:r w:rsidRPr="001D7AE5">
        <w:rPr>
          <w:rFonts w:asciiTheme="minorHAnsi" w:hAnsiTheme="minorHAnsi" w:cstheme="minorHAnsi"/>
          <w:sz w:val="22"/>
          <w:szCs w:val="22"/>
        </w:rPr>
        <w:t xml:space="preserve"> Kč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6E4A">
        <w:rPr>
          <w:rFonts w:asciiTheme="minorHAnsi" w:hAnsiTheme="minorHAnsi" w:cstheme="minorHAnsi"/>
          <w:sz w:val="22"/>
          <w:szCs w:val="22"/>
        </w:rPr>
        <w:t xml:space="preserve">(viz </w:t>
      </w:r>
      <w:r w:rsidRPr="00DF6E4A">
        <w:rPr>
          <w:rFonts w:asciiTheme="minorHAnsi" w:hAnsiTheme="minorHAnsi" w:cstheme="minorHAnsi"/>
          <w:sz w:val="22"/>
          <w:szCs w:val="22"/>
        </w:rPr>
        <w:fldChar w:fldCharType="begin"/>
      </w:r>
      <w:r w:rsidRPr="00DF6E4A">
        <w:rPr>
          <w:rFonts w:asciiTheme="minorHAnsi" w:hAnsiTheme="minorHAnsi" w:cstheme="minorHAnsi"/>
          <w:sz w:val="22"/>
          <w:szCs w:val="22"/>
        </w:rPr>
        <w:instrText xml:space="preserve"> REF _Ref443386172 \h  \* MERGEFORMAT </w:instrText>
      </w:r>
      <w:r w:rsidRPr="00DF6E4A">
        <w:rPr>
          <w:rFonts w:asciiTheme="minorHAnsi" w:hAnsiTheme="minorHAnsi" w:cstheme="minorHAnsi"/>
          <w:sz w:val="22"/>
          <w:szCs w:val="22"/>
        </w:rPr>
      </w:r>
      <w:r w:rsidRPr="00DF6E4A"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337229">
        <w:rPr>
          <w:sz w:val="18"/>
        </w:rPr>
        <w:t xml:space="preserve">Tabulka </w:t>
      </w:r>
      <w:r w:rsidR="00E6100E">
        <w:rPr>
          <w:noProof/>
          <w:sz w:val="18"/>
        </w:rPr>
        <w:t>1</w:t>
      </w:r>
      <w:r w:rsidRPr="00DF6E4A">
        <w:rPr>
          <w:rFonts w:asciiTheme="minorHAnsi" w:hAnsiTheme="minorHAnsi" w:cstheme="minorHAnsi"/>
          <w:sz w:val="22"/>
          <w:szCs w:val="22"/>
        </w:rPr>
        <w:fldChar w:fldCharType="end"/>
      </w:r>
      <w:r w:rsidRPr="00DF6E4A">
        <w:rPr>
          <w:rFonts w:asciiTheme="minorHAnsi" w:hAnsiTheme="minorHAnsi" w:cstheme="minorHAnsi"/>
          <w:sz w:val="22"/>
          <w:szCs w:val="22"/>
        </w:rPr>
        <w:t>)</w:t>
      </w:r>
      <w:r w:rsidRPr="001D7AE5">
        <w:rPr>
          <w:rFonts w:asciiTheme="minorHAnsi" w:hAnsiTheme="minorHAnsi" w:cstheme="minorHAnsi"/>
          <w:sz w:val="22"/>
          <w:szCs w:val="22"/>
        </w:rPr>
        <w:t>.</w:t>
      </w:r>
    </w:p>
    <w:p w14:paraId="24F1C761" w14:textId="365CBF94" w:rsidR="000D4B0B" w:rsidRDefault="000D4B0B" w:rsidP="000D4B0B">
      <w:pPr>
        <w:pStyle w:val="Zkladntextodsazen3"/>
        <w:spacing w:after="120"/>
        <w:ind w:firstLine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 rozpočtu programu nebylo vyčerpáno celkem </w:t>
      </w:r>
      <w:r w:rsidR="00AF3ADF" w:rsidRPr="00AF3ADF">
        <w:rPr>
          <w:rFonts w:asciiTheme="minorHAnsi" w:hAnsiTheme="minorHAnsi" w:cstheme="minorHAnsi"/>
          <w:b w:val="0"/>
          <w:sz w:val="22"/>
          <w:szCs w:val="22"/>
        </w:rPr>
        <w:t>26</w:t>
      </w:r>
      <w:r w:rsidR="00AF3ADF">
        <w:rPr>
          <w:rFonts w:asciiTheme="minorHAnsi" w:hAnsiTheme="minorHAnsi" w:cstheme="minorHAnsi"/>
          <w:b w:val="0"/>
          <w:sz w:val="22"/>
          <w:szCs w:val="22"/>
        </w:rPr>
        <w:t>,</w:t>
      </w:r>
      <w:r w:rsidR="00AF3ADF" w:rsidRPr="00AF3ADF">
        <w:rPr>
          <w:rFonts w:asciiTheme="minorHAnsi" w:hAnsiTheme="minorHAnsi" w:cstheme="minorHAnsi"/>
          <w:b w:val="0"/>
          <w:sz w:val="22"/>
          <w:szCs w:val="22"/>
        </w:rPr>
        <w:t>665</w:t>
      </w:r>
      <w:r w:rsidR="00AF3AD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022F0">
        <w:rPr>
          <w:rFonts w:asciiTheme="minorHAnsi" w:hAnsiTheme="minorHAnsi" w:cstheme="minorHAnsi"/>
          <w:b w:val="0"/>
          <w:sz w:val="22"/>
          <w:szCs w:val="22"/>
        </w:rPr>
        <w:t>mil.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Kč</w:t>
      </w:r>
      <w:r w:rsidR="007D7C4A">
        <w:rPr>
          <w:rFonts w:asciiTheme="minorHAnsi" w:hAnsiTheme="minorHAnsi" w:cstheme="minorHAnsi"/>
          <w:b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 to z důvodu odstoupení některých žadatelů od dotace hlavně proto, že se jim nepodařilo zrealizovat výběrová řízení na dodavatele zakázky. Dalším důvodem byla např. skutečnost, že žadatel získal zakázku za</w:t>
      </w:r>
      <w:r w:rsidR="00F022F0">
        <w:rPr>
          <w:rFonts w:asciiTheme="minorHAnsi" w:hAnsiTheme="minorHAnsi" w:cstheme="minorHAnsi"/>
          <w:b w:val="0"/>
          <w:sz w:val="22"/>
          <w:szCs w:val="22"/>
        </w:rPr>
        <w:t xml:space="preserve"> nižší cenu, než byl předpoklad a nevyčerpané prostředky pilotních projektů.</w:t>
      </w:r>
    </w:p>
    <w:p w14:paraId="3C51891F" w14:textId="77777777" w:rsidR="0089051D" w:rsidRDefault="0089051D" w:rsidP="000D4B0B">
      <w:pPr>
        <w:pStyle w:val="Zkladntextodsazen3"/>
        <w:spacing w:after="120"/>
        <w:ind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7A843FD6" w14:textId="77777777" w:rsidR="000D4B0B" w:rsidRPr="00337229" w:rsidRDefault="000D4B0B" w:rsidP="000D4B0B">
      <w:pPr>
        <w:pStyle w:val="Titulek"/>
        <w:keepNext/>
        <w:rPr>
          <w:sz w:val="18"/>
        </w:rPr>
      </w:pPr>
      <w:bookmarkStart w:id="8" w:name="_Ref443386172"/>
      <w:bookmarkStart w:id="9" w:name="_Ref443315213"/>
      <w:r w:rsidRPr="00337229">
        <w:rPr>
          <w:sz w:val="18"/>
        </w:rPr>
        <w:t xml:space="preserve">Tabulka </w:t>
      </w:r>
      <w:r w:rsidRPr="00337229">
        <w:rPr>
          <w:sz w:val="18"/>
        </w:rPr>
        <w:fldChar w:fldCharType="begin"/>
      </w:r>
      <w:r w:rsidRPr="00337229">
        <w:rPr>
          <w:sz w:val="18"/>
        </w:rPr>
        <w:instrText xml:space="preserve"> SEQ Tabulka \* ARABIC </w:instrText>
      </w:r>
      <w:r w:rsidRPr="00337229">
        <w:rPr>
          <w:sz w:val="18"/>
        </w:rPr>
        <w:fldChar w:fldCharType="separate"/>
      </w:r>
      <w:r w:rsidR="00E6100E">
        <w:rPr>
          <w:noProof/>
          <w:sz w:val="18"/>
        </w:rPr>
        <w:t>1</w:t>
      </w:r>
      <w:r w:rsidRPr="00337229">
        <w:rPr>
          <w:sz w:val="18"/>
        </w:rPr>
        <w:fldChar w:fldCharType="end"/>
      </w:r>
      <w:bookmarkEnd w:id="8"/>
      <w:r w:rsidRPr="00337229">
        <w:rPr>
          <w:sz w:val="18"/>
        </w:rPr>
        <w:t xml:space="preserve"> - Přehled podpořených projektů podle </w:t>
      </w:r>
      <w:r w:rsidR="00DF6E4A">
        <w:rPr>
          <w:sz w:val="18"/>
        </w:rPr>
        <w:t>aktivit</w:t>
      </w:r>
      <w:r w:rsidRPr="00337229">
        <w:rPr>
          <w:sz w:val="18"/>
        </w:rPr>
        <w:t xml:space="preserve"> včetně celkových nákladů</w:t>
      </w:r>
      <w:bookmarkEnd w:id="9"/>
    </w:p>
    <w:tbl>
      <w:tblPr>
        <w:tblW w:w="96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117"/>
        <w:gridCol w:w="769"/>
        <w:gridCol w:w="1118"/>
        <w:gridCol w:w="1515"/>
        <w:gridCol w:w="1509"/>
      </w:tblGrid>
      <w:tr w:rsidR="00F022F0" w:rsidRPr="00F022F0" w14:paraId="0036472C" w14:textId="77777777" w:rsidTr="00236F48">
        <w:trPr>
          <w:cantSplit/>
          <w:trHeight w:val="1134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E91FEB0" w14:textId="77777777" w:rsidR="00F022F0" w:rsidRPr="00F022F0" w:rsidRDefault="00F022F0" w:rsidP="00F022F0">
            <w:pPr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F022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Označení aktivity</w:t>
            </w:r>
          </w:p>
        </w:tc>
        <w:tc>
          <w:tcPr>
            <w:tcW w:w="41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468DA" w14:textId="77777777" w:rsidR="00F022F0" w:rsidRPr="00F022F0" w:rsidRDefault="00F022F0" w:rsidP="008F5A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F022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Aktivita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72E8A" w14:textId="77777777" w:rsidR="00F022F0" w:rsidRPr="00F022F0" w:rsidRDefault="00F022F0" w:rsidP="008F5A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Podané žádosti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13894" w14:textId="77777777" w:rsidR="00F022F0" w:rsidRPr="00F022F0" w:rsidRDefault="00F022F0" w:rsidP="008F5A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F022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Podpořené žádosti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46B72" w14:textId="77777777" w:rsidR="00F022F0" w:rsidRPr="00F022F0" w:rsidRDefault="00F022F0" w:rsidP="004A09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F022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Celkové náklady projekt</w:t>
            </w:r>
            <w:r w:rsidR="004A094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ů</w:t>
            </w:r>
            <w:r w:rsidRPr="00F022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v Kč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ABA9F" w14:textId="77777777" w:rsidR="00F022F0" w:rsidRPr="00F022F0" w:rsidRDefault="00F022F0" w:rsidP="008F5A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F022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Skutečně čerpaná dotace v Kč</w:t>
            </w:r>
          </w:p>
        </w:tc>
      </w:tr>
      <w:tr w:rsidR="00236F48" w:rsidRPr="00F022F0" w14:paraId="28D78AFE" w14:textId="77777777" w:rsidTr="00236F48">
        <w:trPr>
          <w:trHeight w:val="300"/>
        </w:trPr>
        <w:tc>
          <w:tcPr>
            <w:tcW w:w="6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51B8E" w14:textId="77777777" w:rsidR="00F022F0" w:rsidRPr="00F022F0" w:rsidRDefault="00F022F0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022F0">
              <w:rPr>
                <w:rFonts w:asciiTheme="minorHAnsi" w:hAnsiTheme="minorHAnsi" w:cstheme="minorHAnsi"/>
                <w:color w:val="000000"/>
                <w:szCs w:val="22"/>
              </w:rPr>
              <w:t>1A</w:t>
            </w:r>
          </w:p>
        </w:tc>
        <w:tc>
          <w:tcPr>
            <w:tcW w:w="411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5C0" w14:textId="77777777" w:rsidR="00F022F0" w:rsidRPr="00F022F0" w:rsidRDefault="00F022F0" w:rsidP="00F022F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022F0">
              <w:rPr>
                <w:rFonts w:asciiTheme="minorHAnsi" w:hAnsiTheme="minorHAnsi" w:cstheme="minorHAnsi"/>
                <w:color w:val="000000"/>
                <w:szCs w:val="22"/>
              </w:rPr>
              <w:t>Opatření ke snížení energetické náročnosti veřejného osvětlení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C7A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155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10DC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138</w:t>
            </w:r>
          </w:p>
        </w:tc>
        <w:tc>
          <w:tcPr>
            <w:tcW w:w="15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BF23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363 621 112</w:t>
            </w:r>
          </w:p>
        </w:tc>
        <w:tc>
          <w:tcPr>
            <w:tcW w:w="1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A54E5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120 804 867</w:t>
            </w:r>
          </w:p>
        </w:tc>
      </w:tr>
      <w:tr w:rsidR="00236F48" w:rsidRPr="00F022F0" w14:paraId="0FB66EC4" w14:textId="77777777" w:rsidTr="00236F48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FC0426" w14:textId="77777777" w:rsidR="00F022F0" w:rsidRPr="00F022F0" w:rsidRDefault="00236F48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1D</w:t>
            </w:r>
          </w:p>
        </w:tc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BF8" w14:textId="77777777" w:rsidR="00F022F0" w:rsidRPr="00F022F0" w:rsidRDefault="00236F48" w:rsidP="00F022F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Specifické a pilotní projekty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5BDCE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0F7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F85C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1B917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236F48" w:rsidRPr="00236F48" w14:paraId="2EA7A022" w14:textId="77777777" w:rsidTr="00236F48">
        <w:trPr>
          <w:trHeight w:val="300"/>
        </w:trPr>
        <w:tc>
          <w:tcPr>
            <w:tcW w:w="4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40CA6" w14:textId="77777777" w:rsidR="00236F48" w:rsidRPr="00236F48" w:rsidRDefault="00236F48" w:rsidP="00F022F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236F48">
              <w:rPr>
                <w:rFonts w:asciiTheme="minorHAnsi" w:hAnsiTheme="minorHAnsi" w:cstheme="minorHAnsi"/>
                <w:b/>
                <w:color w:val="000000"/>
                <w:szCs w:val="22"/>
              </w:rPr>
              <w:lastRenderedPageBreak/>
              <w:t>Celkem investiční projekty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62607" w14:textId="77777777" w:rsidR="00236F48" w:rsidRPr="00236F48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155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DBFB2" w14:textId="77777777" w:rsidR="00236F48" w:rsidRPr="00236F48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138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F1BE" w14:textId="77777777" w:rsidR="00236F48" w:rsidRPr="00236F48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363 621 112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E9FD4F" w14:textId="77777777" w:rsidR="00236F48" w:rsidRPr="00236F48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120 804 867</w:t>
            </w:r>
          </w:p>
        </w:tc>
      </w:tr>
      <w:tr w:rsidR="00F022F0" w:rsidRPr="00F022F0" w14:paraId="1915A455" w14:textId="77777777" w:rsidTr="00D74710">
        <w:trPr>
          <w:trHeight w:val="300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96C" w14:textId="77777777" w:rsidR="00F022F0" w:rsidRPr="00F022F0" w:rsidRDefault="00236F48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2A</w:t>
            </w:r>
          </w:p>
        </w:tc>
        <w:tc>
          <w:tcPr>
            <w:tcW w:w="4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629A" w14:textId="77777777" w:rsidR="00F022F0" w:rsidRPr="00F022F0" w:rsidRDefault="00236F48" w:rsidP="00F022F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Energetická konzultační a informační střediska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9D36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84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16B4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77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DB6B" w14:textId="77777777" w:rsidR="00F022F0" w:rsidRPr="00F022F0" w:rsidRDefault="00825DA9" w:rsidP="00825D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10 182 212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18484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10 182 212</w:t>
            </w:r>
          </w:p>
        </w:tc>
      </w:tr>
      <w:tr w:rsidR="00236F48" w:rsidRPr="00F022F0" w14:paraId="5767C72A" w14:textId="77777777" w:rsidTr="00D74710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0567" w14:textId="77777777" w:rsidR="00236F48" w:rsidRPr="00F022F0" w:rsidRDefault="00236F48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2B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26EC" w14:textId="753A827E" w:rsidR="00236F48" w:rsidRPr="00F022F0" w:rsidRDefault="00236F48" w:rsidP="00F022F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Akce zaměřené na aktivní rozšiřování informací a vzdělávaní v oblasti úspor energie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1CC" w14:textId="77777777" w:rsidR="00236F48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CC37" w14:textId="77777777" w:rsidR="00236F48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4128" w14:textId="77777777" w:rsidR="00236F48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3 743 434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A7A04" w14:textId="77777777" w:rsidR="00236F48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2 682 453</w:t>
            </w:r>
          </w:p>
        </w:tc>
      </w:tr>
      <w:tr w:rsidR="00236F48" w:rsidRPr="00F022F0" w14:paraId="46CE6112" w14:textId="77777777" w:rsidTr="00236F48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7CAF" w14:textId="77777777" w:rsidR="00236F48" w:rsidRPr="00F022F0" w:rsidRDefault="00236F48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2C</w:t>
            </w:r>
          </w:p>
        </w:tc>
        <w:tc>
          <w:tcPr>
            <w:tcW w:w="4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2B08" w14:textId="77777777" w:rsidR="00236F48" w:rsidRPr="00F022F0" w:rsidRDefault="00236F48" w:rsidP="005611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Publikace, podklady a nástroje pro rozšiřování informací a vzdělávání v oblasti úspor energie včetně podpory mezinárodní spolupráce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8323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29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9628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4F1A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4 459 036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278BA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2 870 225</w:t>
            </w:r>
          </w:p>
        </w:tc>
      </w:tr>
      <w:tr w:rsidR="00236F48" w:rsidRPr="00F022F0" w14:paraId="2E8A1DB0" w14:textId="77777777" w:rsidTr="004A0940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FC9" w14:textId="77777777" w:rsidR="00236F48" w:rsidRPr="00F022F0" w:rsidRDefault="00236F48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2D</w:t>
            </w:r>
          </w:p>
        </w:tc>
        <w:tc>
          <w:tcPr>
            <w:tcW w:w="4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078" w14:textId="77777777" w:rsidR="00236F48" w:rsidRPr="00F022F0" w:rsidRDefault="00DF6E4A" w:rsidP="005611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Zavedení systému hospodaření s energií v podobě energetického managementu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52E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9849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E270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2 112 392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4CC30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1 898 675</w:t>
            </w:r>
          </w:p>
        </w:tc>
      </w:tr>
      <w:tr w:rsidR="00236F48" w:rsidRPr="00F022F0" w14:paraId="480DD926" w14:textId="77777777" w:rsidTr="004A0940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B106" w14:textId="77777777" w:rsidR="00236F48" w:rsidRPr="00F022F0" w:rsidRDefault="00236F48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2E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DC9D" w14:textId="77777777" w:rsidR="00236F48" w:rsidRPr="00F022F0" w:rsidRDefault="00DF6E4A" w:rsidP="005611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Posouzení vhodnosti objektů pro energeticky úsporné projekty řešené metodou EPC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E09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416F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01B5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1 834 300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D7A68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1 060 030</w:t>
            </w:r>
          </w:p>
        </w:tc>
      </w:tr>
      <w:tr w:rsidR="00236F48" w:rsidRPr="00F022F0" w14:paraId="598B3A60" w14:textId="77777777" w:rsidTr="0056111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59D3" w14:textId="77777777" w:rsidR="00236F48" w:rsidRPr="00F022F0" w:rsidRDefault="00236F48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2F</w:t>
            </w:r>
          </w:p>
        </w:tc>
        <w:tc>
          <w:tcPr>
            <w:tcW w:w="4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D761" w14:textId="77777777" w:rsidR="00236F48" w:rsidRPr="00F022F0" w:rsidRDefault="00DF6E4A" w:rsidP="005611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Příprava realizace kvalitních energeticky úsporných projektů se zásadami dobré praxe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B61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33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8460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09D3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575 234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AD146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345 453</w:t>
            </w:r>
          </w:p>
        </w:tc>
      </w:tr>
      <w:tr w:rsidR="00236F48" w:rsidRPr="00F022F0" w14:paraId="27DEA7F6" w14:textId="77777777" w:rsidTr="00236F48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6DCF" w14:textId="77777777" w:rsidR="00236F48" w:rsidRPr="00F022F0" w:rsidRDefault="00236F48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2G</w:t>
            </w:r>
          </w:p>
        </w:tc>
        <w:tc>
          <w:tcPr>
            <w:tcW w:w="4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7E7B" w14:textId="77777777" w:rsidR="00236F48" w:rsidRPr="00F022F0" w:rsidRDefault="00DF6E4A" w:rsidP="005611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Zpracování územní energetické koncepce (ÚEK)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1E2F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C152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53C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4 991 900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AEC0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1 579 655</w:t>
            </w:r>
          </w:p>
        </w:tc>
      </w:tr>
      <w:tr w:rsidR="00236F48" w:rsidRPr="00F022F0" w14:paraId="29E3C168" w14:textId="77777777" w:rsidTr="0056111B">
        <w:trPr>
          <w:trHeight w:val="3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424A" w14:textId="77777777" w:rsidR="00236F48" w:rsidRPr="00F022F0" w:rsidRDefault="00236F48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2H</w:t>
            </w:r>
          </w:p>
        </w:tc>
        <w:tc>
          <w:tcPr>
            <w:tcW w:w="4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D405" w14:textId="63DCFA3A" w:rsidR="00236F48" w:rsidRPr="00F022F0" w:rsidRDefault="00DF6E4A" w:rsidP="0056111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Zpracování zprávy o uplatňování ÚEK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9410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1842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6BED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35AC" w14:textId="77777777" w:rsidR="00236F48" w:rsidRPr="00F022F0" w:rsidRDefault="00825DA9" w:rsidP="0056111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F022F0" w:rsidRPr="00F022F0" w14:paraId="289484F9" w14:textId="77777777" w:rsidTr="00DF6E4A">
        <w:trPr>
          <w:trHeight w:val="315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7F75EB" w14:textId="77777777" w:rsidR="00F022F0" w:rsidRPr="00F022F0" w:rsidRDefault="00236F48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2I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889F" w14:textId="549F27F2" w:rsidR="00F022F0" w:rsidRPr="00F022F0" w:rsidRDefault="00DF6E4A" w:rsidP="00F022F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Specifické projekty, projekty vzdělávání a studie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1503D8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Arial Unicode MS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545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2CB3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EB78D" w14:textId="77777777" w:rsidR="00F022F0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0</w:t>
            </w:r>
          </w:p>
        </w:tc>
      </w:tr>
      <w:tr w:rsidR="00DF6E4A" w:rsidRPr="00F022F0" w14:paraId="73F75895" w14:textId="77777777" w:rsidTr="00DF6E4A">
        <w:trPr>
          <w:trHeight w:val="315"/>
        </w:trPr>
        <w:tc>
          <w:tcPr>
            <w:tcW w:w="4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E1BBF" w14:textId="45E7DEA6" w:rsidR="00DF6E4A" w:rsidRPr="00F022F0" w:rsidRDefault="00DF6E4A" w:rsidP="008F5A1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F022F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Celkem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neinvestiční projekty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B5FAD" w14:textId="77777777" w:rsidR="00DF6E4A" w:rsidRPr="00F022F0" w:rsidRDefault="00825DA9" w:rsidP="008F5A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26244" w14:textId="77777777" w:rsidR="00DF6E4A" w:rsidRPr="00F022F0" w:rsidRDefault="00825DA9" w:rsidP="008F5A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08C43" w14:textId="77777777" w:rsidR="00DF6E4A" w:rsidRPr="00F022F0" w:rsidRDefault="00825DA9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20 898 508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E1E413" w14:textId="77777777" w:rsidR="00DF6E4A" w:rsidRPr="00F022F0" w:rsidRDefault="00825DA9" w:rsidP="00F022F0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20 618 703</w:t>
            </w:r>
          </w:p>
        </w:tc>
      </w:tr>
      <w:tr w:rsidR="00DF6E4A" w:rsidRPr="00F022F0" w14:paraId="6BCF4799" w14:textId="77777777" w:rsidTr="00DF6E4A">
        <w:trPr>
          <w:trHeight w:val="315"/>
        </w:trPr>
        <w:tc>
          <w:tcPr>
            <w:tcW w:w="4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E485B" w14:textId="46AE3A57" w:rsidR="00DF6E4A" w:rsidRPr="00F022F0" w:rsidRDefault="00DF6E4A" w:rsidP="008F5A1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CELKEM PROGRAM EFEKT 2017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D18F" w14:textId="77777777" w:rsidR="00DF6E4A" w:rsidRDefault="00825DA9" w:rsidP="008F5A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387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6103A" w14:textId="77777777" w:rsidR="00DF6E4A" w:rsidRDefault="00825DA9" w:rsidP="008F5A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280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93A2A" w14:textId="77777777" w:rsidR="00DF6E4A" w:rsidRDefault="008C6D3D" w:rsidP="00F022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391 519 620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946D6" w14:textId="77777777" w:rsidR="00DF6E4A" w:rsidRDefault="00825DA9" w:rsidP="00F022F0">
            <w:pPr>
              <w:keepNext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141 423 570</w:t>
            </w:r>
          </w:p>
        </w:tc>
      </w:tr>
    </w:tbl>
    <w:p w14:paraId="09FA99D8" w14:textId="0AF105B5" w:rsidR="000D4B0B" w:rsidRDefault="000D4B0B" w:rsidP="000D4B0B">
      <w:pPr>
        <w:jc w:val="both"/>
        <w:rPr>
          <w:szCs w:val="22"/>
        </w:rPr>
      </w:pPr>
    </w:p>
    <w:p w14:paraId="6DEC9E40" w14:textId="6D5E9976" w:rsidR="000D4B0B" w:rsidRDefault="004A0940" w:rsidP="000D4B0B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roce </w:t>
      </w:r>
      <w:r w:rsidR="008C6D3D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byl kladen</w:t>
      </w:r>
      <w:r w:rsidR="000D4B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="000D4B0B">
        <w:rPr>
          <w:rFonts w:asciiTheme="minorHAnsi" w:hAnsiTheme="minorHAnsi" w:cstheme="minorHAnsi"/>
          <w:sz w:val="22"/>
          <w:szCs w:val="22"/>
        </w:rPr>
        <w:t xml:space="preserve">ůraz na akce s přímými úsporami (rekonstrukce veřejného osvětlení) a to díky navýšení rozpočtu </w:t>
      </w:r>
      <w:r>
        <w:rPr>
          <w:rFonts w:asciiTheme="minorHAnsi" w:hAnsiTheme="minorHAnsi" w:cstheme="minorHAnsi"/>
          <w:sz w:val="22"/>
          <w:szCs w:val="22"/>
        </w:rPr>
        <w:t>na celkových 150</w:t>
      </w:r>
      <w:r w:rsidR="00B151BB">
        <w:rPr>
          <w:rFonts w:asciiTheme="minorHAnsi" w:hAnsiTheme="minorHAnsi" w:cstheme="minorHAnsi"/>
          <w:sz w:val="22"/>
          <w:szCs w:val="22"/>
        </w:rPr>
        <w:t> </w:t>
      </w:r>
      <w:r w:rsidR="00382DDA">
        <w:rPr>
          <w:rFonts w:asciiTheme="minorHAnsi" w:hAnsiTheme="minorHAnsi" w:cstheme="minorHAnsi"/>
          <w:sz w:val="22"/>
          <w:szCs w:val="22"/>
        </w:rPr>
        <w:t>mil</w:t>
      </w:r>
      <w:r w:rsidR="000D4B0B">
        <w:rPr>
          <w:rFonts w:asciiTheme="minorHAnsi" w:hAnsiTheme="minorHAnsi" w:cstheme="minorHAnsi"/>
          <w:sz w:val="22"/>
          <w:szCs w:val="22"/>
        </w:rPr>
        <w:t>. Kč. Akce s nepřímými úsporami však zůstávají nedílnou součástí programu EFEKT.</w:t>
      </w:r>
    </w:p>
    <w:p w14:paraId="297FF297" w14:textId="7D9A4E37" w:rsidR="004A0940" w:rsidRDefault="004A0940" w:rsidP="000D4B0B">
      <w:pPr>
        <w:pStyle w:val="Zkladntext2"/>
        <w:spacing w:after="240"/>
        <w:contextualSpacing/>
        <w:rPr>
          <w:noProof/>
        </w:rPr>
      </w:pPr>
    </w:p>
    <w:p w14:paraId="2C8A4FB7" w14:textId="23B7A15F" w:rsidR="00A05329" w:rsidRDefault="0089051D" w:rsidP="000D4B0B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3431A" wp14:editId="10E6B69E">
                <wp:simplePos x="0" y="0"/>
                <wp:positionH relativeFrom="column">
                  <wp:posOffset>13970</wp:posOffset>
                </wp:positionH>
                <wp:positionV relativeFrom="page">
                  <wp:posOffset>4921635</wp:posOffset>
                </wp:positionV>
                <wp:extent cx="6120130" cy="15938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59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FE3EBF" w14:textId="77777777" w:rsidR="00E6100E" w:rsidRPr="00C24091" w:rsidRDefault="00E6100E" w:rsidP="003A6906">
                            <w:pPr>
                              <w:pStyle w:val="Titulek"/>
                              <w:rPr>
                                <w:noProof/>
                                <w:sz w:val="18"/>
                              </w:rPr>
                            </w:pPr>
                            <w:bookmarkStart w:id="10" w:name="_Ref476553830"/>
                            <w:bookmarkStart w:id="11" w:name="_Ref511373576"/>
                            <w:r w:rsidRPr="00C24091">
                              <w:rPr>
                                <w:sz w:val="18"/>
                              </w:rPr>
                              <w:t xml:space="preserve">Graf </w:t>
                            </w: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SEQ Graf \* ARABIC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  <w:bookmarkEnd w:id="10"/>
                            <w:r w:rsidRPr="00C24091">
                              <w:rPr>
                                <w:sz w:val="18"/>
                              </w:rPr>
                              <w:t xml:space="preserve"> - Dotace na podpořené žádosti podle typu dotací v mil. Kč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343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.1pt;margin-top:387.55pt;width:481.9pt;height:1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" stroked="f">
                <v:textbox inset="0,0,0,0">
                  <w:txbxContent>
                    <w:p w14:paraId="60FE3EBF" w14:textId="77777777" w:rsidR="00E6100E" w:rsidRPr="00C24091" w:rsidRDefault="00E6100E" w:rsidP="003A6906">
                      <w:pPr>
                        <w:pStyle w:val="Titulek"/>
                        <w:rPr>
                          <w:noProof/>
                          <w:sz w:val="18"/>
                        </w:rPr>
                      </w:pPr>
                      <w:bookmarkStart w:id="12" w:name="_Ref476553830"/>
                      <w:bookmarkStart w:id="13" w:name="_Ref511373576"/>
                      <w:r w:rsidRPr="00C24091">
                        <w:rPr>
                          <w:sz w:val="18"/>
                        </w:rPr>
                        <w:t xml:space="preserve">Graf </w:t>
                      </w: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SEQ Graf \* ARABIC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  <w:bookmarkEnd w:id="12"/>
                      <w:r w:rsidRPr="00C24091">
                        <w:rPr>
                          <w:sz w:val="18"/>
                        </w:rPr>
                        <w:t xml:space="preserve"> - Dotace na podpořené žádosti podle typu dotací v mil. Kč</w:t>
                      </w:r>
                      <w:bookmarkEnd w:id="13"/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5120F68C" w14:textId="2DC9587F" w:rsidR="00A05329" w:rsidRPr="00A05329" w:rsidRDefault="0089051D" w:rsidP="00A05329">
      <w:r>
        <w:rPr>
          <w:noProof/>
        </w:rPr>
        <w:drawing>
          <wp:anchor distT="0" distB="0" distL="114300" distR="114300" simplePos="0" relativeHeight="251728896" behindDoc="0" locked="0" layoutInCell="1" allowOverlap="1" wp14:anchorId="6659C3EC" wp14:editId="313F909E">
            <wp:simplePos x="0" y="0"/>
            <wp:positionH relativeFrom="column">
              <wp:posOffset>13335</wp:posOffset>
            </wp:positionH>
            <wp:positionV relativeFrom="paragraph">
              <wp:posOffset>24469</wp:posOffset>
            </wp:positionV>
            <wp:extent cx="6024880" cy="3040521"/>
            <wp:effectExtent l="0" t="0" r="13970" b="762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F353E" w14:textId="55BAA168" w:rsidR="00A05329" w:rsidRPr="00A05329" w:rsidRDefault="00A05329" w:rsidP="00A05329"/>
    <w:p w14:paraId="0ECA8A4E" w14:textId="1834FE7B" w:rsidR="00A05329" w:rsidRPr="00A05329" w:rsidRDefault="00A05329" w:rsidP="00A05329"/>
    <w:p w14:paraId="0B2892B4" w14:textId="4F441282" w:rsidR="00A05329" w:rsidRPr="00A05329" w:rsidRDefault="00A05329" w:rsidP="00A05329"/>
    <w:p w14:paraId="2E90B7FE" w14:textId="54C63AD9" w:rsidR="00A05329" w:rsidRPr="00A05329" w:rsidRDefault="00A05329" w:rsidP="00A05329"/>
    <w:p w14:paraId="00EF5262" w14:textId="52D762EE" w:rsidR="00A05329" w:rsidRPr="00A05329" w:rsidRDefault="00A05329" w:rsidP="00A05329"/>
    <w:p w14:paraId="78383B89" w14:textId="00029D50" w:rsidR="00A05329" w:rsidRPr="00A05329" w:rsidRDefault="00A05329" w:rsidP="00A05329"/>
    <w:p w14:paraId="2050F0FB" w14:textId="04C99CC6" w:rsidR="00A05329" w:rsidRPr="00A05329" w:rsidRDefault="00A05329" w:rsidP="00A05329"/>
    <w:p w14:paraId="5C399616" w14:textId="5B061ED1" w:rsidR="00A05329" w:rsidRPr="00A05329" w:rsidRDefault="00A05329" w:rsidP="00A05329"/>
    <w:p w14:paraId="283FC015" w14:textId="6FD1ABBA" w:rsidR="00A05329" w:rsidRPr="00A05329" w:rsidRDefault="00A05329" w:rsidP="00A05329"/>
    <w:p w14:paraId="30B8A34C" w14:textId="27BF53E9" w:rsidR="00A05329" w:rsidRPr="00A05329" w:rsidRDefault="00A05329" w:rsidP="00A05329"/>
    <w:p w14:paraId="365D60E5" w14:textId="77777777" w:rsidR="00A05329" w:rsidRPr="00A05329" w:rsidRDefault="00A05329" w:rsidP="00A05329"/>
    <w:p w14:paraId="375AF334" w14:textId="77777777" w:rsidR="00A05329" w:rsidRPr="00A05329" w:rsidRDefault="00A05329" w:rsidP="00A05329"/>
    <w:p w14:paraId="3730ECB4" w14:textId="77777777" w:rsidR="00A05329" w:rsidRPr="00A05329" w:rsidRDefault="00A05329" w:rsidP="00A05329"/>
    <w:p w14:paraId="6AF594EC" w14:textId="77777777" w:rsidR="00A05329" w:rsidRPr="00A05329" w:rsidRDefault="00A05329" w:rsidP="00A05329"/>
    <w:p w14:paraId="6A5F1246" w14:textId="77777777" w:rsidR="00A05329" w:rsidRPr="00A05329" w:rsidRDefault="00A05329" w:rsidP="00A05329"/>
    <w:p w14:paraId="5C4D0109" w14:textId="77777777" w:rsidR="00A05329" w:rsidRPr="00A05329" w:rsidRDefault="00A05329" w:rsidP="00A05329"/>
    <w:p w14:paraId="112DAEE8" w14:textId="70A4ECA4" w:rsidR="00A05329" w:rsidRPr="00A05329" w:rsidRDefault="00A05329" w:rsidP="00A05329"/>
    <w:p w14:paraId="209BBEB1" w14:textId="7E8C3462" w:rsidR="00A05329" w:rsidRPr="00A05329" w:rsidRDefault="00D74710" w:rsidP="00A05329"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6EBE4348" wp14:editId="4C410E52">
            <wp:simplePos x="0" y="0"/>
            <wp:positionH relativeFrom="column">
              <wp:posOffset>3705</wp:posOffset>
            </wp:positionH>
            <wp:positionV relativeFrom="paragraph">
              <wp:posOffset>287640</wp:posOffset>
            </wp:positionV>
            <wp:extent cx="6024880" cy="3556000"/>
            <wp:effectExtent l="0" t="0" r="13970" b="6350"/>
            <wp:wrapTopAndBottom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28C682" wp14:editId="63C28FD5">
                <wp:simplePos x="0" y="0"/>
                <wp:positionH relativeFrom="column">
                  <wp:posOffset>0</wp:posOffset>
                </wp:positionH>
                <wp:positionV relativeFrom="paragraph">
                  <wp:posOffset>128780</wp:posOffset>
                </wp:positionV>
                <wp:extent cx="6120130" cy="131445"/>
                <wp:effectExtent l="0" t="0" r="0" b="1905"/>
                <wp:wrapTopAndBottom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31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B5788" w14:textId="77777777" w:rsidR="00E6100E" w:rsidRPr="00357A9D" w:rsidRDefault="00E6100E" w:rsidP="00D74710">
                            <w:pPr>
                              <w:pStyle w:val="Titulek"/>
                              <w:rPr>
                                <w:noProof/>
                                <w:sz w:val="18"/>
                              </w:rPr>
                            </w:pPr>
                            <w:bookmarkStart w:id="14" w:name="_Ref476644765"/>
                            <w:r w:rsidRPr="00357A9D">
                              <w:rPr>
                                <w:sz w:val="18"/>
                              </w:rPr>
                              <w:t xml:space="preserve">Graf </w:t>
                            </w: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SEQ Graf \* ARABIC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  <w:bookmarkEnd w:id="14"/>
                            <w:r w:rsidRPr="00357A9D">
                              <w:rPr>
                                <w:sz w:val="18"/>
                              </w:rPr>
                              <w:t xml:space="preserve"> - Dotace a celkové investice podle </w:t>
                            </w:r>
                            <w:r>
                              <w:rPr>
                                <w:sz w:val="18"/>
                              </w:rPr>
                              <w:t>aktivit</w:t>
                            </w:r>
                            <w:r w:rsidRPr="00357A9D">
                              <w:rPr>
                                <w:sz w:val="18"/>
                              </w:rPr>
                              <w:t xml:space="preserve"> v mil.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8C682" id="Textové pole 5" o:spid="_x0000_s1027" type="#_x0000_t202" style="position:absolute;margin-left:0;margin-top:10.15pt;width:481.9pt;height:10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" stroked="f">
                <v:textbox style="mso-fit-shape-to-text:t" inset="0,0,0,0">
                  <w:txbxContent>
                    <w:p w14:paraId="3BAB5788" w14:textId="77777777" w:rsidR="00E6100E" w:rsidRPr="00357A9D" w:rsidRDefault="00E6100E" w:rsidP="00D74710">
                      <w:pPr>
                        <w:pStyle w:val="Titulek"/>
                        <w:rPr>
                          <w:noProof/>
                          <w:sz w:val="18"/>
                        </w:rPr>
                      </w:pPr>
                      <w:bookmarkStart w:id="15" w:name="_Ref476644765"/>
                      <w:r w:rsidRPr="00357A9D">
                        <w:rPr>
                          <w:sz w:val="18"/>
                        </w:rPr>
                        <w:t xml:space="preserve">Graf </w:t>
                      </w: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SEQ Graf \* ARABIC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2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  <w:bookmarkEnd w:id="15"/>
                      <w:r w:rsidRPr="00357A9D">
                        <w:rPr>
                          <w:sz w:val="18"/>
                        </w:rPr>
                        <w:t xml:space="preserve"> - Dotace a celkové investice podle </w:t>
                      </w:r>
                      <w:r>
                        <w:rPr>
                          <w:sz w:val="18"/>
                        </w:rPr>
                        <w:t>aktivit</w:t>
                      </w:r>
                      <w:r w:rsidRPr="00357A9D">
                        <w:rPr>
                          <w:sz w:val="18"/>
                        </w:rPr>
                        <w:t xml:space="preserve"> v mil. Kč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1EF5FED" w14:textId="49C93BF1" w:rsidR="00A05329" w:rsidRPr="00A05329" w:rsidRDefault="00A05329" w:rsidP="00A05329"/>
    <w:p w14:paraId="273FAF7C" w14:textId="7D8CF2FF" w:rsidR="00A05329" w:rsidRPr="00A05329" w:rsidRDefault="00A05329" w:rsidP="00A05329"/>
    <w:p w14:paraId="513BFE37" w14:textId="7872EC9A" w:rsidR="000B2C2D" w:rsidRDefault="000B2C2D" w:rsidP="00A05329"/>
    <w:p w14:paraId="0594597A" w14:textId="77777777" w:rsidR="00A05329" w:rsidRPr="00A05329" w:rsidRDefault="000B2C2D" w:rsidP="00A05329">
      <w:r>
        <w:rPr>
          <w:noProof/>
        </w:rPr>
        <w:drawing>
          <wp:anchor distT="0" distB="0" distL="114300" distR="114300" simplePos="0" relativeHeight="251732992" behindDoc="0" locked="0" layoutInCell="1" allowOverlap="1" wp14:anchorId="61586665" wp14:editId="175D0A02">
            <wp:simplePos x="0" y="0"/>
            <wp:positionH relativeFrom="column">
              <wp:posOffset>-2034</wp:posOffset>
            </wp:positionH>
            <wp:positionV relativeFrom="paragraph">
              <wp:posOffset>199725</wp:posOffset>
            </wp:positionV>
            <wp:extent cx="6120130" cy="3930650"/>
            <wp:effectExtent l="0" t="0" r="13970" b="12700"/>
            <wp:wrapTopAndBottom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5B5FB" wp14:editId="5E33546B">
                <wp:simplePos x="0" y="0"/>
                <wp:positionH relativeFrom="column">
                  <wp:posOffset>3175</wp:posOffset>
                </wp:positionH>
                <wp:positionV relativeFrom="paragraph">
                  <wp:posOffset>222</wp:posOffset>
                </wp:positionV>
                <wp:extent cx="6120130" cy="116205"/>
                <wp:effectExtent l="0" t="0" r="0" b="0"/>
                <wp:wrapTopAndBottom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162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E075EE" w14:textId="77777777" w:rsidR="00E6100E" w:rsidRPr="00367446" w:rsidRDefault="00E6100E" w:rsidP="00367446">
                            <w:pPr>
                              <w:pStyle w:val="Titulek"/>
                              <w:rPr>
                                <w:noProof/>
                                <w:sz w:val="18"/>
                              </w:rPr>
                            </w:pPr>
                            <w:bookmarkStart w:id="16" w:name="_Ref476554261"/>
                            <w:r w:rsidRPr="00367446">
                              <w:rPr>
                                <w:sz w:val="18"/>
                              </w:rPr>
                              <w:t xml:space="preserve">Graf </w:t>
                            </w:r>
                            <w:r w:rsidRPr="00367446">
                              <w:rPr>
                                <w:sz w:val="18"/>
                              </w:rPr>
                              <w:fldChar w:fldCharType="begin"/>
                            </w:r>
                            <w:r w:rsidRPr="00367446">
                              <w:rPr>
                                <w:sz w:val="18"/>
                              </w:rPr>
                              <w:instrText xml:space="preserve"> SEQ Graf \* ARABIC </w:instrText>
                            </w:r>
                            <w:r w:rsidRPr="00367446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3</w:t>
                            </w:r>
                            <w:r w:rsidRPr="00367446">
                              <w:rPr>
                                <w:sz w:val="18"/>
                              </w:rPr>
                              <w:fldChar w:fldCharType="end"/>
                            </w:r>
                            <w:bookmarkEnd w:id="16"/>
                            <w:r w:rsidRPr="00367446">
                              <w:rPr>
                                <w:sz w:val="18"/>
                              </w:rPr>
                              <w:t xml:space="preserve"> - Dotace na podpořené projekty podle aktivit v mil.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B5FB" id="Textové pole 7" o:spid="_x0000_s1028" type="#_x0000_t202" style="position:absolute;margin-left:.25pt;margin-top:0;width:481.9pt;height:9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" stroked="f">
                <v:textbox inset="0,0,0,0">
                  <w:txbxContent>
                    <w:p w14:paraId="08E075EE" w14:textId="77777777" w:rsidR="00E6100E" w:rsidRPr="00367446" w:rsidRDefault="00E6100E" w:rsidP="00367446">
                      <w:pPr>
                        <w:pStyle w:val="Titulek"/>
                        <w:rPr>
                          <w:noProof/>
                          <w:sz w:val="18"/>
                        </w:rPr>
                      </w:pPr>
                      <w:bookmarkStart w:id="17" w:name="_Ref476554261"/>
                      <w:r w:rsidRPr="00367446">
                        <w:rPr>
                          <w:sz w:val="18"/>
                        </w:rPr>
                        <w:t xml:space="preserve">Graf </w:t>
                      </w:r>
                      <w:r w:rsidRPr="00367446">
                        <w:rPr>
                          <w:sz w:val="18"/>
                        </w:rPr>
                        <w:fldChar w:fldCharType="begin"/>
                      </w:r>
                      <w:r w:rsidRPr="00367446">
                        <w:rPr>
                          <w:sz w:val="18"/>
                        </w:rPr>
                        <w:instrText xml:space="preserve"> SEQ Graf \* ARABIC </w:instrText>
                      </w:r>
                      <w:r w:rsidRPr="00367446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3</w:t>
                      </w:r>
                      <w:r w:rsidRPr="00367446">
                        <w:rPr>
                          <w:sz w:val="18"/>
                        </w:rPr>
                        <w:fldChar w:fldCharType="end"/>
                      </w:r>
                      <w:bookmarkEnd w:id="17"/>
                      <w:r w:rsidRPr="00367446">
                        <w:rPr>
                          <w:sz w:val="18"/>
                        </w:rPr>
                        <w:t xml:space="preserve"> - Dotace na podpořené projekty podle aktivit v mil. Kč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395A77" w14:textId="77777777" w:rsidR="00367446" w:rsidRDefault="00367446" w:rsidP="000D4B0B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5E504319" w14:textId="1F2E649D" w:rsidR="00C911E1" w:rsidRDefault="00A82303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_Ref476553830 \h </w:instrText>
      </w:r>
      <w:r w:rsidR="00D7471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 w:cstheme="minorHAnsi"/>
          <w:sz w:val="22"/>
          <w:szCs w:val="22"/>
        </w:rPr>
        <w:t>Graf 1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je patrné, že v roce </w:t>
      </w:r>
      <w:r w:rsidR="000B2C2D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šlo nejvíce finančních prost</w:t>
      </w:r>
      <w:r w:rsidR="003974A8">
        <w:rPr>
          <w:rFonts w:asciiTheme="minorHAnsi" w:hAnsiTheme="minorHAnsi" w:cstheme="minorHAnsi"/>
          <w:sz w:val="22"/>
          <w:szCs w:val="22"/>
        </w:rPr>
        <w:t>ředků na investiční projekty (</w:t>
      </w:r>
      <w:r w:rsidR="000B2C2D">
        <w:rPr>
          <w:rFonts w:asciiTheme="minorHAnsi" w:hAnsiTheme="minorHAnsi" w:cstheme="minorHAnsi"/>
          <w:sz w:val="22"/>
          <w:szCs w:val="22"/>
        </w:rPr>
        <w:t>85</w:t>
      </w:r>
      <w:r>
        <w:rPr>
          <w:rFonts w:asciiTheme="minorHAnsi" w:hAnsiTheme="minorHAnsi" w:cstheme="minorHAnsi"/>
          <w:sz w:val="22"/>
          <w:szCs w:val="22"/>
        </w:rPr>
        <w:t xml:space="preserve"> %</w:t>
      </w:r>
      <w:r w:rsidR="000E4768">
        <w:rPr>
          <w:rFonts w:asciiTheme="minorHAnsi" w:hAnsiTheme="minorHAnsi" w:cstheme="minorHAnsi"/>
          <w:sz w:val="22"/>
          <w:szCs w:val="22"/>
        </w:rPr>
        <w:t xml:space="preserve">). Bylo podpořeno </w:t>
      </w:r>
      <w:r w:rsidR="003974A8">
        <w:rPr>
          <w:rFonts w:asciiTheme="minorHAnsi" w:hAnsiTheme="minorHAnsi" w:cstheme="minorHAnsi"/>
          <w:sz w:val="22"/>
          <w:szCs w:val="22"/>
        </w:rPr>
        <w:t>138</w:t>
      </w:r>
      <w:r w:rsidR="000E4768">
        <w:rPr>
          <w:rFonts w:asciiTheme="minorHAnsi" w:hAnsiTheme="minorHAnsi" w:cstheme="minorHAnsi"/>
          <w:sz w:val="22"/>
          <w:szCs w:val="22"/>
        </w:rPr>
        <w:t xml:space="preserve"> projektů celkovou finanční č</w:t>
      </w:r>
      <w:r w:rsidR="00B151BB">
        <w:rPr>
          <w:rFonts w:asciiTheme="minorHAnsi" w:hAnsiTheme="minorHAnsi" w:cstheme="minorHAnsi"/>
          <w:sz w:val="22"/>
          <w:szCs w:val="22"/>
        </w:rPr>
        <w:t xml:space="preserve">ástkou </w:t>
      </w:r>
      <w:r w:rsidR="000B2C2D">
        <w:rPr>
          <w:rFonts w:asciiTheme="minorHAnsi" w:hAnsiTheme="minorHAnsi" w:cstheme="minorHAnsi"/>
          <w:sz w:val="22"/>
          <w:szCs w:val="22"/>
        </w:rPr>
        <w:t>120,805</w:t>
      </w:r>
      <w:r w:rsidR="003974A8">
        <w:rPr>
          <w:rFonts w:asciiTheme="minorHAnsi" w:hAnsiTheme="minorHAnsi" w:cstheme="minorHAnsi"/>
          <w:sz w:val="22"/>
          <w:szCs w:val="22"/>
        </w:rPr>
        <w:t xml:space="preserve"> mil.</w:t>
      </w:r>
      <w:r w:rsidR="000E4768">
        <w:rPr>
          <w:rFonts w:asciiTheme="minorHAnsi" w:hAnsiTheme="minorHAnsi" w:cstheme="minorHAnsi"/>
          <w:sz w:val="22"/>
          <w:szCs w:val="22"/>
        </w:rPr>
        <w:t xml:space="preserve"> Kč. V neinvestiční oblasti bylo podpořeno </w:t>
      </w:r>
      <w:r w:rsidR="000B2C2D">
        <w:rPr>
          <w:rFonts w:asciiTheme="minorHAnsi" w:hAnsiTheme="minorHAnsi" w:cstheme="minorHAnsi"/>
          <w:sz w:val="22"/>
          <w:szCs w:val="22"/>
        </w:rPr>
        <w:t>142</w:t>
      </w:r>
      <w:r w:rsidR="00B151BB">
        <w:rPr>
          <w:rFonts w:asciiTheme="minorHAnsi" w:hAnsiTheme="minorHAnsi" w:cstheme="minorHAnsi"/>
          <w:sz w:val="22"/>
          <w:szCs w:val="22"/>
        </w:rPr>
        <w:t xml:space="preserve"> projektů finanční částkou </w:t>
      </w:r>
      <w:r w:rsidR="000B2C2D">
        <w:rPr>
          <w:rFonts w:asciiTheme="minorHAnsi" w:hAnsiTheme="minorHAnsi" w:cstheme="minorHAnsi"/>
          <w:sz w:val="22"/>
          <w:szCs w:val="22"/>
        </w:rPr>
        <w:t>20,619</w:t>
      </w:r>
      <w:r w:rsidR="003974A8">
        <w:rPr>
          <w:rFonts w:asciiTheme="minorHAnsi" w:hAnsiTheme="minorHAnsi" w:cstheme="minorHAnsi"/>
          <w:sz w:val="22"/>
          <w:szCs w:val="22"/>
        </w:rPr>
        <w:t xml:space="preserve"> mil.</w:t>
      </w:r>
      <w:r w:rsidR="000E4768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330399BE" w14:textId="51557780" w:rsidR="000E4768" w:rsidRDefault="000E4768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Dotace na energetické poradenství (</w:t>
      </w:r>
      <w:r w:rsidR="003974A8">
        <w:rPr>
          <w:rFonts w:asciiTheme="minorHAnsi" w:hAnsiTheme="minorHAnsi" w:cstheme="minorHAnsi"/>
          <w:sz w:val="22"/>
          <w:szCs w:val="22"/>
        </w:rPr>
        <w:t>7,</w:t>
      </w:r>
      <w:r w:rsidR="000B2C2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E47211">
        <w:rPr>
          <w:rFonts w:asciiTheme="minorHAnsi" w:hAnsiTheme="minorHAnsi" w:cstheme="minorHAnsi"/>
          <w:sz w:val="22"/>
          <w:szCs w:val="22"/>
        </w:rPr>
        <w:t>ze skutečně čerpaných dotací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CD3607">
        <w:rPr>
          <w:rFonts w:asciiTheme="minorHAnsi" w:hAnsiTheme="minorHAnsi" w:cstheme="minorHAnsi"/>
          <w:sz w:val="22"/>
          <w:szCs w:val="22"/>
        </w:rPr>
        <w:fldChar w:fldCharType="begin"/>
      </w:r>
      <w:r w:rsidRPr="00CD3607">
        <w:rPr>
          <w:rFonts w:asciiTheme="minorHAnsi" w:hAnsiTheme="minorHAnsi" w:cstheme="minorHAnsi"/>
          <w:sz w:val="22"/>
          <w:szCs w:val="22"/>
        </w:rPr>
        <w:instrText xml:space="preserve"> REF _Ref476554261 \h </w:instrText>
      </w:r>
      <w:r w:rsidRPr="00CD3607">
        <w:rPr>
          <w:rFonts w:asciiTheme="minorHAnsi" w:hAnsiTheme="minorHAnsi" w:cstheme="minorHAnsi"/>
          <w:sz w:val="22"/>
          <w:szCs w:val="22"/>
        </w:rPr>
      </w:r>
      <w:r w:rsidR="00CD3607" w:rsidRPr="00CD360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D3607"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/>
          <w:sz w:val="22"/>
          <w:szCs w:val="22"/>
        </w:rPr>
        <w:t xml:space="preserve">Graf </w:t>
      </w:r>
      <w:r w:rsidR="00E6100E" w:rsidRPr="00E6100E">
        <w:rPr>
          <w:rFonts w:asciiTheme="minorHAnsi" w:hAnsiTheme="minorHAnsi"/>
          <w:noProof/>
          <w:sz w:val="22"/>
          <w:szCs w:val="22"/>
        </w:rPr>
        <w:t>3</w:t>
      </w:r>
      <w:r w:rsidRPr="00CD360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) představuje částku poskytnutou poradenským střediskům EKIS podle skutečného počtu bezplatně vykonaných</w:t>
      </w:r>
      <w:r w:rsidR="006666CE">
        <w:rPr>
          <w:rFonts w:asciiTheme="minorHAnsi" w:hAnsiTheme="minorHAnsi" w:cstheme="minorHAnsi"/>
          <w:sz w:val="22"/>
          <w:szCs w:val="22"/>
        </w:rPr>
        <w:t xml:space="preserve"> konzultací pro veřejnost. V roce </w:t>
      </w:r>
      <w:r w:rsidR="000B2C2D">
        <w:rPr>
          <w:rFonts w:asciiTheme="minorHAnsi" w:hAnsiTheme="minorHAnsi" w:cstheme="minorHAnsi"/>
          <w:sz w:val="22"/>
          <w:szCs w:val="22"/>
        </w:rPr>
        <w:t>2018</w:t>
      </w:r>
      <w:r w:rsidR="006666CE">
        <w:rPr>
          <w:rFonts w:asciiTheme="minorHAnsi" w:hAnsiTheme="minorHAnsi" w:cstheme="minorHAnsi"/>
          <w:sz w:val="22"/>
          <w:szCs w:val="22"/>
        </w:rPr>
        <w:t xml:space="preserve"> bylo v síti EKIS </w:t>
      </w:r>
      <w:r w:rsidR="000B2C2D">
        <w:rPr>
          <w:rFonts w:asciiTheme="minorHAnsi" w:hAnsiTheme="minorHAnsi" w:cstheme="minorHAnsi"/>
          <w:sz w:val="22"/>
          <w:szCs w:val="22"/>
        </w:rPr>
        <w:t>77</w:t>
      </w:r>
      <w:r w:rsidR="006666CE">
        <w:rPr>
          <w:rFonts w:asciiTheme="minorHAnsi" w:hAnsiTheme="minorHAnsi" w:cstheme="minorHAnsi"/>
          <w:sz w:val="22"/>
          <w:szCs w:val="22"/>
        </w:rPr>
        <w:t xml:space="preserve"> středisek po celé republice (</w:t>
      </w:r>
      <w:r w:rsidR="00CD3607">
        <w:rPr>
          <w:rFonts w:asciiTheme="minorHAnsi" w:hAnsiTheme="minorHAnsi" w:cstheme="minorHAnsi"/>
          <w:sz w:val="22"/>
          <w:szCs w:val="22"/>
        </w:rPr>
        <w:t>viz</w:t>
      </w:r>
      <w:r w:rsidR="003974A8">
        <w:rPr>
          <w:rFonts w:asciiTheme="minorHAnsi" w:hAnsiTheme="minorHAnsi" w:cstheme="minorHAnsi"/>
          <w:sz w:val="22"/>
          <w:szCs w:val="22"/>
        </w:rPr>
        <w:t xml:space="preserve"> </w:t>
      </w:r>
      <w:r w:rsidR="003974A8" w:rsidRPr="00CD3607">
        <w:rPr>
          <w:rFonts w:asciiTheme="minorHAnsi" w:hAnsiTheme="minorHAnsi" w:cstheme="minorHAnsi"/>
          <w:sz w:val="22"/>
          <w:szCs w:val="22"/>
        </w:rPr>
        <w:fldChar w:fldCharType="begin"/>
      </w:r>
      <w:r w:rsidR="003974A8" w:rsidRPr="00CD3607">
        <w:rPr>
          <w:rFonts w:asciiTheme="minorHAnsi" w:hAnsiTheme="minorHAnsi" w:cstheme="minorHAnsi"/>
          <w:sz w:val="22"/>
          <w:szCs w:val="22"/>
        </w:rPr>
        <w:instrText xml:space="preserve"> REF _Ref443386172 \h </w:instrText>
      </w:r>
      <w:r w:rsidR="003974A8" w:rsidRPr="00CD3607">
        <w:rPr>
          <w:rFonts w:asciiTheme="minorHAnsi" w:hAnsiTheme="minorHAnsi" w:cstheme="minorHAnsi"/>
          <w:sz w:val="22"/>
          <w:szCs w:val="22"/>
        </w:rPr>
      </w:r>
      <w:r w:rsidR="00CD3607" w:rsidRPr="00CD360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3974A8" w:rsidRPr="00CD3607"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/>
          <w:sz w:val="22"/>
          <w:szCs w:val="22"/>
        </w:rPr>
        <w:t xml:space="preserve">Tabulka </w:t>
      </w:r>
      <w:r w:rsidR="00E6100E" w:rsidRPr="00E6100E">
        <w:rPr>
          <w:rFonts w:asciiTheme="minorHAnsi" w:hAnsiTheme="minorHAnsi"/>
          <w:noProof/>
          <w:sz w:val="22"/>
          <w:szCs w:val="22"/>
        </w:rPr>
        <w:t>1</w:t>
      </w:r>
      <w:r w:rsidR="003974A8" w:rsidRPr="00CD3607">
        <w:rPr>
          <w:rFonts w:asciiTheme="minorHAnsi" w:hAnsiTheme="minorHAnsi" w:cstheme="minorHAnsi"/>
          <w:sz w:val="22"/>
          <w:szCs w:val="22"/>
        </w:rPr>
        <w:fldChar w:fldCharType="end"/>
      </w:r>
      <w:r w:rsidR="006666CE">
        <w:rPr>
          <w:rFonts w:asciiTheme="minorHAnsi" w:hAnsiTheme="minorHAnsi" w:cstheme="minorHAnsi"/>
          <w:sz w:val="22"/>
          <w:szCs w:val="22"/>
        </w:rPr>
        <w:t>).</w:t>
      </w:r>
    </w:p>
    <w:p w14:paraId="76F148CB" w14:textId="2AF6D2C4" w:rsidR="00713948" w:rsidRDefault="006666CE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Energetický management byl podpořen jen </w:t>
      </w:r>
      <w:r w:rsidR="008F1B19">
        <w:rPr>
          <w:rFonts w:asciiTheme="minorHAnsi" w:hAnsiTheme="minorHAnsi" w:cstheme="minorHAnsi"/>
          <w:sz w:val="22"/>
          <w:szCs w:val="22"/>
        </w:rPr>
        <w:t>1,3</w:t>
      </w:r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E47211">
        <w:rPr>
          <w:rFonts w:asciiTheme="minorHAnsi" w:hAnsiTheme="minorHAnsi" w:cstheme="minorHAnsi"/>
          <w:sz w:val="22"/>
          <w:szCs w:val="22"/>
        </w:rPr>
        <w:t>ze skutečně čerpaných dotací</w:t>
      </w:r>
      <w:r w:rsidR="00CD3607">
        <w:rPr>
          <w:rFonts w:asciiTheme="minorHAnsi" w:hAnsiTheme="minorHAnsi" w:cstheme="minorHAnsi"/>
          <w:sz w:val="22"/>
          <w:szCs w:val="22"/>
        </w:rPr>
        <w:t xml:space="preserve"> (viz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_Ref476554261 \h </w:instrText>
      </w:r>
      <w:r w:rsidR="00D7471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 w:cstheme="minorHAnsi"/>
          <w:sz w:val="22"/>
          <w:szCs w:val="22"/>
        </w:rPr>
        <w:t>Graf 3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). Toto malé procento vychází z nízkého zájmu žadatelů o tento typ podpory, způsobený nedostatečnou informovaností cílové skupiny o přínos</w:t>
      </w:r>
      <w:r w:rsidR="00E47211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implementace energetického managementu. Tato oblast podpory však v sobě skrývá velký potenciál následných úspor energie v rámci veřejného i privátního sektoru.</w:t>
      </w:r>
    </w:p>
    <w:p w14:paraId="2678E55F" w14:textId="77777777" w:rsidR="006666CE" w:rsidRDefault="006666CE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oblasti podpory Specifické a pilotní projekty </w:t>
      </w:r>
      <w:r w:rsidR="008F1B19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vyhlásilo</w:t>
      </w:r>
      <w:r w:rsidR="008F1B19">
        <w:rPr>
          <w:rFonts w:asciiTheme="minorHAnsi" w:hAnsiTheme="minorHAnsi" w:cstheme="minorHAnsi"/>
          <w:sz w:val="22"/>
          <w:szCs w:val="22"/>
        </w:rPr>
        <w:t xml:space="preserve"> v roce 2018</w:t>
      </w:r>
      <w:r>
        <w:rPr>
          <w:rFonts w:asciiTheme="minorHAnsi" w:hAnsiTheme="minorHAnsi" w:cstheme="minorHAnsi"/>
          <w:sz w:val="22"/>
          <w:szCs w:val="22"/>
        </w:rPr>
        <w:t xml:space="preserve"> MPO </w:t>
      </w:r>
      <w:r w:rsidR="008F1B19">
        <w:rPr>
          <w:rFonts w:asciiTheme="minorHAnsi" w:hAnsiTheme="minorHAnsi" w:cstheme="minorHAnsi"/>
          <w:sz w:val="22"/>
          <w:szCs w:val="22"/>
        </w:rPr>
        <w:t>žádné</w:t>
      </w:r>
      <w:r w:rsidR="00E47211">
        <w:rPr>
          <w:rFonts w:asciiTheme="minorHAnsi" w:hAnsiTheme="minorHAnsi" w:cstheme="minorHAnsi"/>
          <w:sz w:val="22"/>
          <w:szCs w:val="22"/>
        </w:rPr>
        <w:t xml:space="preserve"> výz</w:t>
      </w:r>
      <w:r>
        <w:rPr>
          <w:rFonts w:asciiTheme="minorHAnsi" w:hAnsiTheme="minorHAnsi" w:cstheme="minorHAnsi"/>
          <w:sz w:val="22"/>
          <w:szCs w:val="22"/>
        </w:rPr>
        <w:t>v</w:t>
      </w:r>
      <w:r w:rsidR="00E47211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26C565" w14:textId="5C35C152" w:rsidR="00AC625B" w:rsidRDefault="00AC625B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</w:t>
      </w:r>
      <w:r w:rsidR="00E47211">
        <w:rPr>
          <w:rFonts w:asciiTheme="minorHAnsi" w:hAnsiTheme="minorHAnsi" w:cstheme="minorHAnsi"/>
          <w:sz w:val="22"/>
          <w:szCs w:val="22"/>
        </w:rPr>
        <w:t xml:space="preserve">tiční projekty byly podpořeny </w:t>
      </w:r>
      <w:r w:rsidR="008F1B19">
        <w:rPr>
          <w:rFonts w:asciiTheme="minorHAnsi" w:hAnsiTheme="minorHAnsi" w:cstheme="minorHAnsi"/>
          <w:sz w:val="22"/>
          <w:szCs w:val="22"/>
        </w:rPr>
        <w:t>85</w:t>
      </w:r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E47211">
        <w:rPr>
          <w:rFonts w:asciiTheme="minorHAnsi" w:hAnsiTheme="minorHAnsi" w:cstheme="minorHAnsi"/>
          <w:sz w:val="22"/>
          <w:szCs w:val="22"/>
        </w:rPr>
        <w:t>ze skutečně čerpaných dotací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CD3607">
        <w:rPr>
          <w:rFonts w:asciiTheme="minorHAnsi" w:hAnsiTheme="minorHAnsi" w:cstheme="minorHAnsi"/>
          <w:sz w:val="22"/>
          <w:szCs w:val="22"/>
        </w:rPr>
        <w:t>viz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_Ref476553830 \h </w:instrText>
      </w:r>
      <w:r w:rsidR="00D7471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 w:cstheme="minorHAnsi"/>
          <w:sz w:val="22"/>
          <w:szCs w:val="22"/>
        </w:rPr>
        <w:t>Graf 1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). Přiznané dotace přinášejí největší celkové investice (vlastní prostředky příjemců dotace) do akcí na úsporu energie (</w:t>
      </w:r>
      <w:r w:rsidR="00CD3607">
        <w:rPr>
          <w:rFonts w:asciiTheme="minorHAnsi" w:hAnsiTheme="minorHAnsi" w:cstheme="minorHAnsi"/>
          <w:sz w:val="22"/>
          <w:szCs w:val="22"/>
        </w:rPr>
        <w:t>viz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_Ref476644765 \h </w:instrText>
      </w:r>
      <w:r w:rsidR="00D7471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 w:cstheme="minorHAnsi"/>
          <w:sz w:val="22"/>
          <w:szCs w:val="22"/>
        </w:rPr>
        <w:t>Graf 2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). V roce </w:t>
      </w:r>
      <w:r w:rsidR="008F1B19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žádaly o dotaci v těchto aktivitách většinou obce.</w:t>
      </w:r>
    </w:p>
    <w:p w14:paraId="2575CD81" w14:textId="5CF4EB1E" w:rsidR="00AB22C8" w:rsidRDefault="00AB22C8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Podpořené projekty lze rozdělit na akce s přímými a nepřímými úsporami energie. Přínosy obou částí jsou samostatně vyhodnoceny v následujícím textu. Z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_Ref476553830 \h </w:instrText>
      </w:r>
      <w:r w:rsidR="00D7471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 w:cstheme="minorHAnsi"/>
          <w:sz w:val="22"/>
          <w:szCs w:val="22"/>
        </w:rPr>
        <w:t>Graf 1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je patrné, že </w:t>
      </w:r>
      <w:r w:rsidR="008F1B19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% finančních prostředků programu EFEKT </w:t>
      </w:r>
      <w:r w:rsidR="008F1B19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bylo vloženo do podpory aktivit s nepřímými úsporami energie.</w:t>
      </w:r>
    </w:p>
    <w:p w14:paraId="3AECC2C1" w14:textId="77777777" w:rsidR="00D74710" w:rsidRDefault="00D74710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</w:p>
    <w:p w14:paraId="56B5BB8F" w14:textId="77777777" w:rsidR="00A62347" w:rsidRPr="00A62347" w:rsidRDefault="00A62347" w:rsidP="00A62347">
      <w:pPr>
        <w:pStyle w:val="Titulek"/>
        <w:keepNext/>
        <w:rPr>
          <w:sz w:val="18"/>
        </w:rPr>
      </w:pPr>
      <w:bookmarkStart w:id="18" w:name="_Ref476729188"/>
      <w:r w:rsidRPr="00A62347">
        <w:rPr>
          <w:sz w:val="18"/>
        </w:rPr>
        <w:t xml:space="preserve">Tabulka </w:t>
      </w:r>
      <w:r w:rsidRPr="00A62347">
        <w:rPr>
          <w:sz w:val="18"/>
        </w:rPr>
        <w:fldChar w:fldCharType="begin"/>
      </w:r>
      <w:r w:rsidRPr="00A62347">
        <w:rPr>
          <w:sz w:val="18"/>
        </w:rPr>
        <w:instrText xml:space="preserve"> SEQ Tabulka \* ARABIC </w:instrText>
      </w:r>
      <w:r w:rsidRPr="00A62347">
        <w:rPr>
          <w:sz w:val="18"/>
        </w:rPr>
        <w:fldChar w:fldCharType="separate"/>
      </w:r>
      <w:r w:rsidR="00E6100E">
        <w:rPr>
          <w:noProof/>
          <w:sz w:val="18"/>
        </w:rPr>
        <w:t>2</w:t>
      </w:r>
      <w:r w:rsidRPr="00A62347">
        <w:rPr>
          <w:sz w:val="18"/>
        </w:rPr>
        <w:fldChar w:fldCharType="end"/>
      </w:r>
      <w:bookmarkEnd w:id="18"/>
      <w:r w:rsidRPr="00A62347">
        <w:rPr>
          <w:sz w:val="18"/>
        </w:rPr>
        <w:t xml:space="preserve"> - Objem dotací podle typu příjemce v Kč</w:t>
      </w:r>
    </w:p>
    <w:tbl>
      <w:tblPr>
        <w:tblStyle w:val="Mkatabulky"/>
        <w:tblW w:w="9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6520"/>
        <w:gridCol w:w="1488"/>
      </w:tblGrid>
      <w:tr w:rsidR="0092569F" w14:paraId="171513C7" w14:textId="77777777" w:rsidTr="004F5832">
        <w:trPr>
          <w:trHeight w:val="610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E94C25" w14:textId="77777777" w:rsidR="0092569F" w:rsidRPr="001A196A" w:rsidRDefault="0092569F" w:rsidP="0092569F">
            <w:pPr>
              <w:spacing w:line="340" w:lineRule="exact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Položky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AF032" w14:textId="77777777" w:rsidR="0092569F" w:rsidRPr="001A196A" w:rsidRDefault="0092569F" w:rsidP="0092569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Příjemci dotace podle typu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7D9651" w14:textId="77777777" w:rsidR="0092569F" w:rsidRDefault="0092569F" w:rsidP="009256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196A">
              <w:rPr>
                <w:rFonts w:asciiTheme="minorHAnsi" w:hAnsiTheme="minorHAnsi" w:cstheme="minorHAnsi"/>
                <w:b/>
              </w:rPr>
              <w:t xml:space="preserve">CELKEM </w:t>
            </w:r>
          </w:p>
          <w:p w14:paraId="3DFC6756" w14:textId="77777777" w:rsidR="0092569F" w:rsidRPr="001A196A" w:rsidRDefault="0092569F" w:rsidP="0092569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196A">
              <w:rPr>
                <w:rFonts w:asciiTheme="minorHAnsi" w:hAnsiTheme="minorHAnsi" w:cstheme="minorHAnsi"/>
                <w:b/>
              </w:rPr>
              <w:t>v Kč</w:t>
            </w:r>
          </w:p>
        </w:tc>
      </w:tr>
      <w:tr w:rsidR="0092569F" w:rsidRPr="0092569F" w14:paraId="7C967DD7" w14:textId="77777777" w:rsidTr="0092569F">
        <w:trPr>
          <w:trHeight w:val="142"/>
        </w:trPr>
        <w:tc>
          <w:tcPr>
            <w:tcW w:w="1545" w:type="dxa"/>
            <w:tcBorders>
              <w:top w:val="single" w:sz="12" w:space="0" w:color="auto"/>
              <w:right w:val="single" w:sz="12" w:space="0" w:color="auto"/>
            </w:tcBorders>
          </w:tcPr>
          <w:p w14:paraId="1EA4825A" w14:textId="77777777" w:rsidR="0092569F" w:rsidRPr="007438CD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7438CD">
              <w:rPr>
                <w:rFonts w:asciiTheme="minorHAnsi" w:hAnsiTheme="minorHAnsi" w:cstheme="minorHAnsi"/>
              </w:rPr>
              <w:t xml:space="preserve">5212, 6312 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28296DFF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FYZICKÉ OSOBY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</w:tcPr>
          <w:p w14:paraId="586D850F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1 521 372</w:t>
            </w:r>
          </w:p>
        </w:tc>
      </w:tr>
      <w:tr w:rsidR="0092569F" w:rsidRPr="004600A2" w14:paraId="6A66D84F" w14:textId="77777777" w:rsidTr="0092569F">
        <w:trPr>
          <w:trHeight w:val="142"/>
        </w:trPr>
        <w:tc>
          <w:tcPr>
            <w:tcW w:w="1545" w:type="dxa"/>
            <w:tcBorders>
              <w:right w:val="single" w:sz="12" w:space="0" w:color="auto"/>
            </w:tcBorders>
          </w:tcPr>
          <w:p w14:paraId="3466A8CD" w14:textId="77777777" w:rsidR="0092569F" w:rsidRPr="007438CD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7438CD">
              <w:rPr>
                <w:rFonts w:asciiTheme="minorHAnsi" w:hAnsiTheme="minorHAnsi" w:cstheme="minorHAnsi"/>
              </w:rPr>
              <w:t>5213, 6313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61669883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PRÁVNICKÉ OSOBY</w:t>
            </w:r>
          </w:p>
        </w:tc>
        <w:tc>
          <w:tcPr>
            <w:tcW w:w="1488" w:type="dxa"/>
            <w:tcBorders>
              <w:left w:val="single" w:sz="12" w:space="0" w:color="auto"/>
            </w:tcBorders>
          </w:tcPr>
          <w:p w14:paraId="37F5C3D7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14 016 398</w:t>
            </w:r>
          </w:p>
        </w:tc>
      </w:tr>
      <w:tr w:rsidR="0092569F" w:rsidRPr="004600A2" w14:paraId="6DD71659" w14:textId="77777777" w:rsidTr="0092569F">
        <w:trPr>
          <w:trHeight w:val="142"/>
        </w:trPr>
        <w:tc>
          <w:tcPr>
            <w:tcW w:w="1545" w:type="dxa"/>
            <w:tcBorders>
              <w:right w:val="single" w:sz="12" w:space="0" w:color="auto"/>
            </w:tcBorders>
          </w:tcPr>
          <w:p w14:paraId="06853A4D" w14:textId="77777777" w:rsidR="0092569F" w:rsidRPr="007438CD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E21DDA">
              <w:rPr>
                <w:rFonts w:asciiTheme="minorHAnsi" w:hAnsiTheme="minorHAnsi" w:cstheme="minorHAnsi"/>
              </w:rPr>
              <w:t xml:space="preserve">5221, 6321 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401A4928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O.P.S.</w:t>
            </w:r>
          </w:p>
        </w:tc>
        <w:tc>
          <w:tcPr>
            <w:tcW w:w="1488" w:type="dxa"/>
            <w:tcBorders>
              <w:left w:val="single" w:sz="12" w:space="0" w:color="auto"/>
            </w:tcBorders>
          </w:tcPr>
          <w:p w14:paraId="4B754B50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828 610</w:t>
            </w:r>
          </w:p>
        </w:tc>
      </w:tr>
      <w:tr w:rsidR="0092569F" w:rsidRPr="004600A2" w14:paraId="56E50D5F" w14:textId="77777777" w:rsidTr="0092569F">
        <w:trPr>
          <w:trHeight w:val="142"/>
        </w:trPr>
        <w:tc>
          <w:tcPr>
            <w:tcW w:w="1545" w:type="dxa"/>
            <w:tcBorders>
              <w:right w:val="single" w:sz="12" w:space="0" w:color="auto"/>
            </w:tcBorders>
          </w:tcPr>
          <w:p w14:paraId="6F814FD0" w14:textId="77777777" w:rsidR="0092569F" w:rsidRPr="00E21DDA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E21DDA">
              <w:rPr>
                <w:rFonts w:asciiTheme="minorHAnsi" w:hAnsiTheme="minorHAnsi" w:cstheme="minorHAnsi"/>
              </w:rPr>
              <w:t>5222, 6322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4EDFC597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OBČANSKÁ SDRUŽENÍ</w:t>
            </w:r>
          </w:p>
        </w:tc>
        <w:tc>
          <w:tcPr>
            <w:tcW w:w="1488" w:type="dxa"/>
            <w:tcBorders>
              <w:left w:val="single" w:sz="12" w:space="0" w:color="auto"/>
            </w:tcBorders>
          </w:tcPr>
          <w:p w14:paraId="79AC0266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5 398 016</w:t>
            </w:r>
          </w:p>
        </w:tc>
      </w:tr>
      <w:tr w:rsidR="0092569F" w:rsidRPr="004600A2" w14:paraId="7445B8CD" w14:textId="77777777" w:rsidTr="0092569F">
        <w:trPr>
          <w:trHeight w:val="142"/>
        </w:trPr>
        <w:tc>
          <w:tcPr>
            <w:tcW w:w="1545" w:type="dxa"/>
            <w:tcBorders>
              <w:right w:val="single" w:sz="12" w:space="0" w:color="auto"/>
            </w:tcBorders>
          </w:tcPr>
          <w:p w14:paraId="2C3EDB57" w14:textId="77777777" w:rsidR="0092569F" w:rsidRPr="00B64648" w:rsidRDefault="0092569F" w:rsidP="0092569F">
            <w:pPr>
              <w:spacing w:line="340" w:lineRule="exact"/>
              <w:rPr>
                <w:rFonts w:asciiTheme="minorHAnsi" w:hAnsiTheme="minorHAnsi" w:cstheme="minorHAnsi"/>
                <w:highlight w:val="yellow"/>
              </w:rPr>
            </w:pPr>
            <w:r w:rsidRPr="00E61C11">
              <w:rPr>
                <w:rFonts w:asciiTheme="minorHAnsi" w:hAnsiTheme="minorHAnsi" w:cstheme="minorHAnsi"/>
              </w:rPr>
              <w:t xml:space="preserve">5225 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02716CAE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SVJ</w:t>
            </w:r>
          </w:p>
        </w:tc>
        <w:tc>
          <w:tcPr>
            <w:tcW w:w="1488" w:type="dxa"/>
            <w:tcBorders>
              <w:left w:val="single" w:sz="12" w:space="0" w:color="auto"/>
            </w:tcBorders>
          </w:tcPr>
          <w:p w14:paraId="5462FB0B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49 973</w:t>
            </w:r>
          </w:p>
        </w:tc>
      </w:tr>
      <w:tr w:rsidR="0092569F" w:rsidRPr="004600A2" w14:paraId="2EF10B85" w14:textId="77777777" w:rsidTr="0092569F">
        <w:trPr>
          <w:trHeight w:val="142"/>
        </w:trPr>
        <w:tc>
          <w:tcPr>
            <w:tcW w:w="1545" w:type="dxa"/>
            <w:tcBorders>
              <w:right w:val="single" w:sz="12" w:space="0" w:color="auto"/>
            </w:tcBorders>
          </w:tcPr>
          <w:p w14:paraId="31CF7F38" w14:textId="77777777" w:rsidR="0092569F" w:rsidRPr="00E21DDA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 w:rsidRPr="00E21DDA">
              <w:rPr>
                <w:rFonts w:asciiTheme="minorHAnsi" w:hAnsiTheme="minorHAnsi" w:cstheme="minorHAnsi"/>
              </w:rPr>
              <w:t xml:space="preserve">5229, 6329 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00504CCE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OSTATNÍ NEZISKOVÉ ORGANIZACE</w:t>
            </w:r>
          </w:p>
        </w:tc>
        <w:tc>
          <w:tcPr>
            <w:tcW w:w="1488" w:type="dxa"/>
            <w:tcBorders>
              <w:left w:val="single" w:sz="12" w:space="0" w:color="auto"/>
            </w:tcBorders>
          </w:tcPr>
          <w:p w14:paraId="239F3CED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354 700</w:t>
            </w:r>
          </w:p>
        </w:tc>
      </w:tr>
      <w:tr w:rsidR="0092569F" w:rsidRPr="004600A2" w14:paraId="274092A0" w14:textId="77777777" w:rsidTr="0092569F">
        <w:trPr>
          <w:trHeight w:val="142"/>
        </w:trPr>
        <w:tc>
          <w:tcPr>
            <w:tcW w:w="1545" w:type="dxa"/>
            <w:tcBorders>
              <w:right w:val="single" w:sz="12" w:space="0" w:color="auto"/>
            </w:tcBorders>
          </w:tcPr>
          <w:p w14:paraId="7053B0C0" w14:textId="77777777" w:rsid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5321, 6341 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55B0A1DF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OBCE</w:t>
            </w:r>
          </w:p>
        </w:tc>
        <w:tc>
          <w:tcPr>
            <w:tcW w:w="1488" w:type="dxa"/>
            <w:tcBorders>
              <w:left w:val="single" w:sz="12" w:space="0" w:color="auto"/>
            </w:tcBorders>
          </w:tcPr>
          <w:p w14:paraId="743EC60B" w14:textId="6C45A749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114 149</w:t>
            </w:r>
            <w:r w:rsidR="009D1433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232</w:t>
            </w:r>
            <w:r w:rsidR="009D1433">
              <w:rPr>
                <w:rFonts w:asciiTheme="minorHAnsi" w:hAnsiTheme="minorHAnsi" w:cstheme="minorHAnsi"/>
              </w:rPr>
              <w:t>,45</w:t>
            </w:r>
          </w:p>
        </w:tc>
      </w:tr>
      <w:tr w:rsidR="0092569F" w:rsidRPr="004600A2" w14:paraId="0AFA86BC" w14:textId="77777777" w:rsidTr="0092569F">
        <w:trPr>
          <w:trHeight w:val="142"/>
        </w:trPr>
        <w:tc>
          <w:tcPr>
            <w:tcW w:w="1545" w:type="dxa"/>
            <w:tcBorders>
              <w:right w:val="single" w:sz="12" w:space="0" w:color="auto"/>
            </w:tcBorders>
          </w:tcPr>
          <w:p w14:paraId="7345DD10" w14:textId="77777777" w:rsid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5323, 6342 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5A3E9FF4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KRAJE</w:t>
            </w:r>
          </w:p>
        </w:tc>
        <w:tc>
          <w:tcPr>
            <w:tcW w:w="1488" w:type="dxa"/>
            <w:tcBorders>
              <w:left w:val="single" w:sz="12" w:space="0" w:color="auto"/>
            </w:tcBorders>
          </w:tcPr>
          <w:p w14:paraId="2F8B3845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1 369 720</w:t>
            </w:r>
          </w:p>
        </w:tc>
      </w:tr>
      <w:tr w:rsidR="0092569F" w:rsidRPr="004600A2" w14:paraId="74BB0666" w14:textId="77777777" w:rsidTr="0092569F">
        <w:trPr>
          <w:trHeight w:val="142"/>
        </w:trPr>
        <w:tc>
          <w:tcPr>
            <w:tcW w:w="1545" w:type="dxa"/>
            <w:tcBorders>
              <w:bottom w:val="single" w:sz="4" w:space="0" w:color="auto"/>
              <w:right w:val="single" w:sz="12" w:space="0" w:color="auto"/>
            </w:tcBorders>
          </w:tcPr>
          <w:p w14:paraId="480FA1B4" w14:textId="77777777" w:rsid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5332, 6352 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1ABB5434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VŠ</w:t>
            </w:r>
          </w:p>
        </w:tc>
        <w:tc>
          <w:tcPr>
            <w:tcW w:w="1488" w:type="dxa"/>
            <w:tcBorders>
              <w:left w:val="single" w:sz="12" w:space="0" w:color="auto"/>
              <w:bottom w:val="single" w:sz="4" w:space="0" w:color="auto"/>
            </w:tcBorders>
          </w:tcPr>
          <w:p w14:paraId="1F9A1241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55 224</w:t>
            </w:r>
          </w:p>
        </w:tc>
      </w:tr>
      <w:tr w:rsidR="0092569F" w:rsidRPr="004600A2" w14:paraId="15870016" w14:textId="77777777" w:rsidTr="0092569F">
        <w:trPr>
          <w:trHeight w:val="142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17F80" w14:textId="77777777" w:rsid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5339, 6359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5227F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OSTATNÍ PŘÍSPĚVKOVÉ ORGANIZACE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F9498A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3 680 325</w:t>
            </w:r>
          </w:p>
        </w:tc>
      </w:tr>
      <w:tr w:rsidR="0092569F" w:rsidRPr="004600A2" w14:paraId="09604164" w14:textId="77777777" w:rsidTr="0092569F">
        <w:trPr>
          <w:trHeight w:val="142"/>
        </w:trPr>
        <w:tc>
          <w:tcPr>
            <w:tcW w:w="154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1B145F" w14:textId="77777777" w:rsid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5493 </w:t>
            </w:r>
          </w:p>
        </w:tc>
        <w:tc>
          <w:tcPr>
            <w:tcW w:w="652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4E96C2F" w14:textId="77777777" w:rsidR="0092569F" w:rsidRPr="0092569F" w:rsidRDefault="0092569F" w:rsidP="0092569F">
            <w:pPr>
              <w:spacing w:line="34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FYZICKÉ OSOBY - OBČAN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69E821A9" w14:textId="77777777" w:rsidR="0092569F" w:rsidRPr="0092569F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2569F" w:rsidRPr="004600A2" w14:paraId="7E78E2C6" w14:textId="77777777" w:rsidTr="0092569F">
        <w:tc>
          <w:tcPr>
            <w:tcW w:w="15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B94982" w14:textId="77777777" w:rsidR="0092569F" w:rsidRPr="0028692F" w:rsidRDefault="0092569F" w:rsidP="0092569F">
            <w:pPr>
              <w:spacing w:line="340" w:lineRule="exact"/>
              <w:rPr>
                <w:rFonts w:asciiTheme="minorHAnsi" w:hAnsiTheme="minorHAnsi" w:cstheme="minorHAnsi"/>
                <w:b/>
              </w:rPr>
            </w:pPr>
            <w:r w:rsidRPr="0028692F">
              <w:rPr>
                <w:rFonts w:asciiTheme="minorHAnsi" w:hAnsiTheme="minorHAnsi" w:cstheme="minorHAnsi"/>
                <w:b/>
              </w:rPr>
              <w:t>CELKEM v Kč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45D232" w14:textId="77777777" w:rsidR="0092569F" w:rsidRDefault="0092569F" w:rsidP="0092569F">
            <w:pPr>
              <w:spacing w:line="340" w:lineRule="exact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9DBD6D" w14:textId="472F95F4" w:rsidR="0092569F" w:rsidRPr="004600A2" w:rsidRDefault="009203F1" w:rsidP="0092569F">
            <w:pPr>
              <w:spacing w:line="340" w:lineRule="exac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141 423</w:t>
            </w:r>
            <w:r w:rsidR="009D1433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570</w:t>
            </w:r>
            <w:r w:rsidR="009D1433">
              <w:rPr>
                <w:rFonts w:asciiTheme="minorHAnsi" w:hAnsiTheme="minorHAnsi" w:cstheme="minorHAnsi"/>
                <w:b/>
              </w:rPr>
              <w:t>,45</w:t>
            </w:r>
          </w:p>
        </w:tc>
      </w:tr>
    </w:tbl>
    <w:p w14:paraId="7EA0C082" w14:textId="77777777" w:rsidR="005D3688" w:rsidRDefault="005D3688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780641B8" w14:textId="4D4CCBED" w:rsidR="00A62347" w:rsidRDefault="00A62347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 EFEKT </w:t>
      </w:r>
      <w:r w:rsidR="009203F1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můžeme zhodnotit také z hlediska typu příjemců (</w:t>
      </w:r>
      <w:r w:rsidRPr="00CD3607">
        <w:rPr>
          <w:rFonts w:asciiTheme="minorHAnsi" w:hAnsiTheme="minorHAnsi" w:cstheme="minorHAnsi"/>
          <w:sz w:val="22"/>
          <w:szCs w:val="22"/>
        </w:rPr>
        <w:fldChar w:fldCharType="begin"/>
      </w:r>
      <w:r w:rsidRPr="00CD3607">
        <w:rPr>
          <w:rFonts w:asciiTheme="minorHAnsi" w:hAnsiTheme="minorHAnsi" w:cstheme="minorHAnsi"/>
          <w:sz w:val="22"/>
          <w:szCs w:val="22"/>
        </w:rPr>
        <w:instrText xml:space="preserve"> REF _Ref476729188 \h </w:instrText>
      </w:r>
      <w:r w:rsidRPr="00CD3607">
        <w:rPr>
          <w:rFonts w:asciiTheme="minorHAnsi" w:hAnsiTheme="minorHAnsi" w:cstheme="minorHAnsi"/>
          <w:sz w:val="22"/>
          <w:szCs w:val="22"/>
        </w:rPr>
      </w:r>
      <w:r w:rsidR="00CD3607" w:rsidRPr="00CD360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CD3607"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/>
          <w:sz w:val="22"/>
          <w:szCs w:val="22"/>
        </w:rPr>
        <w:t xml:space="preserve">Tabulka </w:t>
      </w:r>
      <w:r w:rsidR="00E6100E" w:rsidRPr="00E6100E">
        <w:rPr>
          <w:rFonts w:asciiTheme="minorHAnsi" w:hAnsiTheme="minorHAnsi"/>
          <w:noProof/>
          <w:sz w:val="22"/>
          <w:szCs w:val="22"/>
        </w:rPr>
        <w:t>2</w:t>
      </w:r>
      <w:r w:rsidRPr="00CD3607">
        <w:rPr>
          <w:rFonts w:asciiTheme="minorHAnsi" w:hAnsiTheme="minorHAnsi" w:cstheme="minorHAnsi"/>
          <w:sz w:val="22"/>
          <w:szCs w:val="22"/>
        </w:rPr>
        <w:fldChar w:fldCharType="end"/>
      </w:r>
      <w:r w:rsidRPr="00CD3607">
        <w:rPr>
          <w:rFonts w:asciiTheme="minorHAnsi" w:hAnsiTheme="minorHAnsi" w:cstheme="minorHAnsi"/>
          <w:sz w:val="22"/>
          <w:szCs w:val="22"/>
        </w:rPr>
        <w:t>,</w:t>
      </w:r>
      <w:r w:rsidR="00F30E51" w:rsidRPr="00CD3607">
        <w:rPr>
          <w:rFonts w:asciiTheme="minorHAnsi" w:hAnsiTheme="minorHAnsi" w:cstheme="minorHAnsi"/>
          <w:sz w:val="22"/>
          <w:szCs w:val="22"/>
        </w:rPr>
        <w:t xml:space="preserve"> </w:t>
      </w:r>
      <w:r w:rsidR="00F30E51" w:rsidRPr="00CD3607">
        <w:rPr>
          <w:rFonts w:asciiTheme="minorHAnsi" w:hAnsiTheme="minorHAnsi" w:cstheme="minorHAnsi"/>
          <w:sz w:val="22"/>
          <w:szCs w:val="22"/>
        </w:rPr>
        <w:fldChar w:fldCharType="begin"/>
      </w:r>
      <w:r w:rsidR="00F30E51" w:rsidRPr="00CD3607">
        <w:rPr>
          <w:rFonts w:asciiTheme="minorHAnsi" w:hAnsiTheme="minorHAnsi" w:cstheme="minorHAnsi"/>
          <w:sz w:val="22"/>
          <w:szCs w:val="22"/>
        </w:rPr>
        <w:instrText xml:space="preserve"> REF _Ref476729721 \h </w:instrText>
      </w:r>
      <w:r w:rsidR="00F30E51" w:rsidRPr="00CD3607">
        <w:rPr>
          <w:rFonts w:asciiTheme="minorHAnsi" w:hAnsiTheme="minorHAnsi" w:cstheme="minorHAnsi"/>
          <w:sz w:val="22"/>
          <w:szCs w:val="22"/>
        </w:rPr>
      </w:r>
      <w:r w:rsidR="00CD3607" w:rsidRPr="00CD360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30E51" w:rsidRPr="00CD3607"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/>
          <w:sz w:val="22"/>
          <w:szCs w:val="22"/>
        </w:rPr>
        <w:t xml:space="preserve">Graf </w:t>
      </w:r>
      <w:r w:rsidR="00E6100E" w:rsidRPr="00E6100E">
        <w:rPr>
          <w:rFonts w:asciiTheme="minorHAnsi" w:hAnsiTheme="minorHAnsi"/>
          <w:noProof/>
          <w:sz w:val="22"/>
          <w:szCs w:val="22"/>
        </w:rPr>
        <w:t>4</w:t>
      </w:r>
      <w:r w:rsidR="00F30E51" w:rsidRPr="00CD360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). Je zřejmé, že největší část dotací, více než polovinu</w:t>
      </w:r>
      <w:r w:rsidR="00F30E51">
        <w:rPr>
          <w:rFonts w:asciiTheme="minorHAnsi" w:hAnsiTheme="minorHAnsi" w:cstheme="minorHAnsi"/>
          <w:sz w:val="22"/>
          <w:szCs w:val="22"/>
        </w:rPr>
        <w:t xml:space="preserve"> (</w:t>
      </w:r>
      <w:r w:rsidR="009203F1">
        <w:rPr>
          <w:rFonts w:asciiTheme="minorHAnsi" w:hAnsiTheme="minorHAnsi" w:cstheme="minorHAnsi"/>
          <w:sz w:val="22"/>
          <w:szCs w:val="22"/>
        </w:rPr>
        <w:t>80,71</w:t>
      </w:r>
      <w:r w:rsidR="00F30E51">
        <w:rPr>
          <w:rFonts w:asciiTheme="minorHAnsi" w:hAnsiTheme="minorHAnsi" w:cstheme="minorHAnsi"/>
          <w:sz w:val="22"/>
          <w:szCs w:val="22"/>
        </w:rPr>
        <w:t xml:space="preserve"> %), dostávají obce a města. Následují právnické osoby (</w:t>
      </w:r>
      <w:r w:rsidR="009203F1">
        <w:rPr>
          <w:rFonts w:asciiTheme="minorHAnsi" w:hAnsiTheme="minorHAnsi" w:cstheme="minorHAnsi"/>
          <w:sz w:val="22"/>
          <w:szCs w:val="22"/>
        </w:rPr>
        <w:t>9,91</w:t>
      </w:r>
      <w:r w:rsidR="00F30E51">
        <w:rPr>
          <w:rFonts w:asciiTheme="minorHAnsi" w:hAnsiTheme="minorHAnsi" w:cstheme="minorHAnsi"/>
          <w:sz w:val="22"/>
          <w:szCs w:val="22"/>
        </w:rPr>
        <w:t xml:space="preserve"> %), které zastupují s.r.o. a akciové společnosti. Dále jsou to </w:t>
      </w:r>
      <w:r w:rsidR="00FC4F2F">
        <w:rPr>
          <w:rFonts w:asciiTheme="minorHAnsi" w:hAnsiTheme="minorHAnsi" w:cstheme="minorHAnsi"/>
          <w:sz w:val="22"/>
          <w:szCs w:val="22"/>
        </w:rPr>
        <w:t>občanská sdružení</w:t>
      </w:r>
      <w:r w:rsidR="00F30E51">
        <w:rPr>
          <w:rFonts w:asciiTheme="minorHAnsi" w:hAnsiTheme="minorHAnsi" w:cstheme="minorHAnsi"/>
          <w:sz w:val="22"/>
          <w:szCs w:val="22"/>
        </w:rPr>
        <w:t xml:space="preserve"> (</w:t>
      </w:r>
      <w:r w:rsidR="009203F1">
        <w:rPr>
          <w:rFonts w:asciiTheme="minorHAnsi" w:hAnsiTheme="minorHAnsi" w:cstheme="minorHAnsi"/>
          <w:sz w:val="22"/>
          <w:szCs w:val="22"/>
        </w:rPr>
        <w:t>3,82</w:t>
      </w:r>
      <w:r w:rsidR="00F30E51">
        <w:rPr>
          <w:rFonts w:asciiTheme="minorHAnsi" w:hAnsiTheme="minorHAnsi" w:cstheme="minorHAnsi"/>
          <w:sz w:val="22"/>
          <w:szCs w:val="22"/>
        </w:rPr>
        <w:t xml:space="preserve"> %) a </w:t>
      </w:r>
      <w:r w:rsidR="00FC4F2F">
        <w:rPr>
          <w:rFonts w:asciiTheme="minorHAnsi" w:hAnsiTheme="minorHAnsi" w:cstheme="minorHAnsi"/>
          <w:sz w:val="22"/>
          <w:szCs w:val="22"/>
        </w:rPr>
        <w:t>ostatní příspěvkové organizace</w:t>
      </w:r>
      <w:r w:rsidR="00F30E51">
        <w:rPr>
          <w:rFonts w:asciiTheme="minorHAnsi" w:hAnsiTheme="minorHAnsi" w:cstheme="minorHAnsi"/>
          <w:sz w:val="22"/>
          <w:szCs w:val="22"/>
        </w:rPr>
        <w:t xml:space="preserve"> (</w:t>
      </w:r>
      <w:r w:rsidR="00FC4F2F">
        <w:rPr>
          <w:rFonts w:asciiTheme="minorHAnsi" w:hAnsiTheme="minorHAnsi" w:cstheme="minorHAnsi"/>
          <w:sz w:val="22"/>
          <w:szCs w:val="22"/>
        </w:rPr>
        <w:t>2,</w:t>
      </w:r>
      <w:r w:rsidR="006B7609">
        <w:rPr>
          <w:rFonts w:asciiTheme="minorHAnsi" w:hAnsiTheme="minorHAnsi" w:cstheme="minorHAnsi"/>
          <w:sz w:val="22"/>
          <w:szCs w:val="22"/>
        </w:rPr>
        <w:t>6</w:t>
      </w:r>
      <w:r w:rsidR="00F30E51">
        <w:rPr>
          <w:rFonts w:asciiTheme="minorHAnsi" w:hAnsiTheme="minorHAnsi" w:cstheme="minorHAnsi"/>
          <w:sz w:val="22"/>
          <w:szCs w:val="22"/>
        </w:rPr>
        <w:t xml:space="preserve"> %).</w:t>
      </w:r>
    </w:p>
    <w:p w14:paraId="231431D9" w14:textId="77777777" w:rsidR="004F5832" w:rsidRDefault="004F5832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58C90B00" w14:textId="5C34D6A3" w:rsidR="002D2D4D" w:rsidRDefault="00D74710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1B08A6" wp14:editId="1227B58E">
                <wp:simplePos x="0" y="0"/>
                <wp:positionH relativeFrom="column">
                  <wp:posOffset>0</wp:posOffset>
                </wp:positionH>
                <wp:positionV relativeFrom="page">
                  <wp:posOffset>887730</wp:posOffset>
                </wp:positionV>
                <wp:extent cx="5826760" cy="132715"/>
                <wp:effectExtent l="0" t="0" r="2540" b="635"/>
                <wp:wrapTopAndBottom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760" cy="1327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5CDCC" w14:textId="77777777" w:rsidR="00E6100E" w:rsidRPr="00F30E51" w:rsidRDefault="00E6100E" w:rsidP="00D74710">
                            <w:pPr>
                              <w:pStyle w:val="Titulek"/>
                              <w:rPr>
                                <w:noProof/>
                                <w:sz w:val="18"/>
                              </w:rPr>
                            </w:pPr>
                            <w:bookmarkStart w:id="19" w:name="_Ref476729721"/>
                            <w:r w:rsidRPr="00F30E51">
                              <w:rPr>
                                <w:sz w:val="18"/>
                              </w:rPr>
                              <w:t xml:space="preserve">Graf </w:t>
                            </w:r>
                            <w:r w:rsidRPr="00F30E51">
                              <w:rPr>
                                <w:sz w:val="18"/>
                              </w:rPr>
                              <w:fldChar w:fldCharType="begin"/>
                            </w:r>
                            <w:r w:rsidRPr="00F30E51">
                              <w:rPr>
                                <w:sz w:val="18"/>
                              </w:rPr>
                              <w:instrText xml:space="preserve"> SEQ Graf \* ARABIC </w:instrText>
                            </w:r>
                            <w:r w:rsidRPr="00F30E51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 w:rsidRPr="00F30E51">
                              <w:rPr>
                                <w:sz w:val="18"/>
                              </w:rPr>
                              <w:fldChar w:fldCharType="end"/>
                            </w:r>
                            <w:bookmarkEnd w:id="19"/>
                            <w:r w:rsidRPr="00F30E5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 w:rsidRPr="00F30E5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Čerpaná dotace dle typu příjemce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08A6" id="Textové pole 6" o:spid="_x0000_s1029" type="#_x0000_t202" style="position:absolute;left:0;text-align:left;margin-left:0;margin-top:69.9pt;width:458.8pt;height:10.4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" stroked="f">
                <v:textbox inset="0,0,0,0">
                  <w:txbxContent>
                    <w:p w14:paraId="4485CDCC" w14:textId="77777777" w:rsidR="00E6100E" w:rsidRPr="00F30E51" w:rsidRDefault="00E6100E" w:rsidP="00D74710">
                      <w:pPr>
                        <w:pStyle w:val="Titulek"/>
                        <w:rPr>
                          <w:noProof/>
                          <w:sz w:val="18"/>
                        </w:rPr>
                      </w:pPr>
                      <w:bookmarkStart w:id="20" w:name="_Ref476729721"/>
                      <w:r w:rsidRPr="00F30E51">
                        <w:rPr>
                          <w:sz w:val="18"/>
                        </w:rPr>
                        <w:t xml:space="preserve">Graf </w:t>
                      </w:r>
                      <w:r w:rsidRPr="00F30E51">
                        <w:rPr>
                          <w:sz w:val="18"/>
                        </w:rPr>
                        <w:fldChar w:fldCharType="begin"/>
                      </w:r>
                      <w:r w:rsidRPr="00F30E51">
                        <w:rPr>
                          <w:sz w:val="18"/>
                        </w:rPr>
                        <w:instrText xml:space="preserve"> SEQ Graf \* ARABIC </w:instrText>
                      </w:r>
                      <w:r w:rsidRPr="00F30E51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4</w:t>
                      </w:r>
                      <w:r w:rsidRPr="00F30E51">
                        <w:rPr>
                          <w:sz w:val="18"/>
                        </w:rPr>
                        <w:fldChar w:fldCharType="end"/>
                      </w:r>
                      <w:bookmarkEnd w:id="20"/>
                      <w:r w:rsidRPr="00F30E51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 w:rsidRPr="00F30E51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Čerpaná dotace dle typu příjemce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723A7ED6" wp14:editId="3141CDED">
            <wp:simplePos x="0" y="0"/>
            <wp:positionH relativeFrom="column">
              <wp:posOffset>-2540</wp:posOffset>
            </wp:positionH>
            <wp:positionV relativeFrom="paragraph">
              <wp:posOffset>303031</wp:posOffset>
            </wp:positionV>
            <wp:extent cx="6120130" cy="3393440"/>
            <wp:effectExtent l="0" t="0" r="13970" b="16510"/>
            <wp:wrapTopAndBottom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7EF8B" w14:textId="3B33AA3E" w:rsidR="004F5832" w:rsidRDefault="004F5832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326D7A98" w14:textId="3FFAF0C1" w:rsidR="00A62347" w:rsidRDefault="00A62347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2D04DD8E" w14:textId="3E28DC35" w:rsidR="00F30E51" w:rsidRPr="000D4B0B" w:rsidRDefault="003450A6" w:rsidP="00063045">
      <w:pPr>
        <w:pStyle w:val="Nadpis2"/>
        <w:numPr>
          <w:ilvl w:val="0"/>
          <w:numId w:val="12"/>
        </w:numPr>
        <w:ind w:left="426"/>
      </w:pPr>
      <w:bookmarkStart w:id="21" w:name="_Toc513019240"/>
      <w:r>
        <w:t>VYHODNOCENÍ PŘÍNOSŮ FINANČNÍCH PROSTŘEDKŮ</w:t>
      </w:r>
      <w:bookmarkEnd w:id="21"/>
    </w:p>
    <w:p w14:paraId="2EB45D3D" w14:textId="5015432B" w:rsidR="003450A6" w:rsidRDefault="003450A6" w:rsidP="003450A6">
      <w:pPr>
        <w:pStyle w:val="Nadpis3"/>
        <w:rPr>
          <w:rFonts w:asciiTheme="minorHAnsi" w:eastAsia="Times New Roman" w:hAnsiTheme="minorHAnsi" w:cstheme="minorHAnsi"/>
          <w:b w:val="0"/>
          <w:sz w:val="22"/>
          <w:szCs w:val="22"/>
        </w:rPr>
      </w:pPr>
      <w:bookmarkStart w:id="22" w:name="_Toc476730631"/>
    </w:p>
    <w:p w14:paraId="5869C008" w14:textId="4D393064" w:rsidR="003450A6" w:rsidRDefault="003450A6" w:rsidP="003450A6">
      <w:pPr>
        <w:pStyle w:val="Nadpis3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6BF8C8B2" w14:textId="74EF3A67" w:rsidR="003450A6" w:rsidRPr="00724C05" w:rsidRDefault="00D840F8" w:rsidP="00063045">
      <w:pPr>
        <w:pStyle w:val="Nadpis3"/>
        <w:numPr>
          <w:ilvl w:val="1"/>
          <w:numId w:val="12"/>
        </w:numPr>
      </w:pPr>
      <w:bookmarkStart w:id="23" w:name="_Toc513019241"/>
      <w:bookmarkEnd w:id="22"/>
      <w:r>
        <w:t>VYHODNOCENÍ INVESTIČNÍCH AKCÍ</w:t>
      </w:r>
      <w:bookmarkEnd w:id="23"/>
    </w:p>
    <w:p w14:paraId="4238540B" w14:textId="77777777" w:rsidR="00A62347" w:rsidRDefault="00A62347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05FCFBBF" w14:textId="77777777" w:rsidR="00A62347" w:rsidRDefault="00794964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Skutečně čerpaná dotace ve výši </w:t>
      </w:r>
      <w:r w:rsidR="007E0FA4">
        <w:rPr>
          <w:rFonts w:asciiTheme="minorHAnsi" w:hAnsiTheme="minorHAnsi" w:cstheme="minorHAnsi"/>
          <w:b/>
          <w:sz w:val="22"/>
          <w:szCs w:val="22"/>
        </w:rPr>
        <w:t>120,805</w:t>
      </w:r>
      <w:r w:rsidR="00C16EC5">
        <w:rPr>
          <w:rFonts w:asciiTheme="minorHAnsi" w:hAnsiTheme="minorHAnsi" w:cstheme="minorHAnsi"/>
          <w:b/>
          <w:sz w:val="22"/>
          <w:szCs w:val="22"/>
        </w:rPr>
        <w:t xml:space="preserve"> mil. Kč byla poskytnuta na </w:t>
      </w:r>
      <w:r w:rsidR="0056111B">
        <w:rPr>
          <w:rFonts w:asciiTheme="minorHAnsi" w:hAnsiTheme="minorHAnsi" w:cstheme="minorHAnsi"/>
          <w:b/>
          <w:sz w:val="22"/>
          <w:szCs w:val="22"/>
        </w:rPr>
        <w:t>138</w:t>
      </w:r>
      <w:r w:rsidR="00C16EC5">
        <w:rPr>
          <w:rFonts w:asciiTheme="minorHAnsi" w:hAnsiTheme="minorHAnsi" w:cstheme="minorHAnsi"/>
          <w:b/>
          <w:sz w:val="22"/>
          <w:szCs w:val="22"/>
        </w:rPr>
        <w:t xml:space="preserve"> investičních akcí s celkovými náklady ve výši </w:t>
      </w:r>
      <w:r w:rsidR="007E0FA4">
        <w:rPr>
          <w:rFonts w:asciiTheme="minorHAnsi" w:hAnsiTheme="minorHAnsi" w:cstheme="minorHAnsi"/>
          <w:b/>
          <w:sz w:val="22"/>
          <w:szCs w:val="22"/>
        </w:rPr>
        <w:t>363,621</w:t>
      </w:r>
      <w:r w:rsidR="00C16EC5">
        <w:rPr>
          <w:rFonts w:asciiTheme="minorHAnsi" w:hAnsiTheme="minorHAnsi" w:cstheme="minorHAnsi"/>
          <w:b/>
          <w:sz w:val="22"/>
          <w:szCs w:val="22"/>
        </w:rPr>
        <w:t xml:space="preserve"> mil. Kč (projekty v aktivitě </w:t>
      </w:r>
      <w:r w:rsidR="007E0FA4">
        <w:rPr>
          <w:rFonts w:asciiTheme="minorHAnsi" w:hAnsiTheme="minorHAnsi" w:cstheme="minorHAnsi"/>
          <w:b/>
          <w:sz w:val="22"/>
          <w:szCs w:val="22"/>
        </w:rPr>
        <w:t>1A</w:t>
      </w:r>
      <w:r w:rsidR="00C16EC5">
        <w:rPr>
          <w:rFonts w:asciiTheme="minorHAnsi" w:hAnsiTheme="minorHAnsi" w:cstheme="minorHAnsi"/>
          <w:b/>
          <w:sz w:val="22"/>
          <w:szCs w:val="22"/>
        </w:rPr>
        <w:t>).</w:t>
      </w:r>
    </w:p>
    <w:p w14:paraId="55528861" w14:textId="77777777" w:rsidR="00C16EC5" w:rsidRDefault="00C16EC5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5A46E1B4" w14:textId="3AE1469F" w:rsidR="00802259" w:rsidRPr="00D74710" w:rsidRDefault="00BC4A54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 w:rsidRPr="00D74710">
        <w:rPr>
          <w:rFonts w:asciiTheme="minorHAnsi" w:hAnsiTheme="minorHAnsi" w:cstheme="minorHAnsi"/>
          <w:sz w:val="22"/>
          <w:szCs w:val="22"/>
        </w:rPr>
        <w:t xml:space="preserve">Přímé úspory energie lze vyčíslit roční úsporou v GJ, která je podložena údaji z dokumentace k podaným žádostem, především z energetických </w:t>
      </w:r>
      <w:r w:rsidR="00A90A8F" w:rsidRPr="00D74710">
        <w:rPr>
          <w:rFonts w:asciiTheme="minorHAnsi" w:hAnsiTheme="minorHAnsi" w:cstheme="minorHAnsi"/>
          <w:sz w:val="22"/>
          <w:szCs w:val="22"/>
        </w:rPr>
        <w:t>posudků případně auditů</w:t>
      </w:r>
      <w:r w:rsidRPr="00D74710">
        <w:rPr>
          <w:rFonts w:asciiTheme="minorHAnsi" w:hAnsiTheme="minorHAnsi" w:cstheme="minorHAnsi"/>
          <w:sz w:val="22"/>
          <w:szCs w:val="22"/>
        </w:rPr>
        <w:t xml:space="preserve">. Předpokládané roční úspory energie a roční úspory tun CO2 jsou uvedeny v </w:t>
      </w:r>
      <w:r w:rsidR="000F37C0" w:rsidRPr="00D74710">
        <w:rPr>
          <w:rFonts w:asciiTheme="minorHAnsi" w:hAnsiTheme="minorHAnsi" w:cstheme="minorHAnsi"/>
          <w:sz w:val="22"/>
          <w:szCs w:val="22"/>
        </w:rPr>
        <w:fldChar w:fldCharType="begin"/>
      </w:r>
      <w:r w:rsidR="000F37C0" w:rsidRPr="00D74710">
        <w:rPr>
          <w:rFonts w:asciiTheme="minorHAnsi" w:hAnsiTheme="minorHAnsi" w:cstheme="minorHAnsi"/>
          <w:sz w:val="22"/>
          <w:szCs w:val="22"/>
        </w:rPr>
        <w:instrText xml:space="preserve"> REF _Ref476741418 \h </w:instrText>
      </w:r>
      <w:r w:rsidR="00D7471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0F37C0" w:rsidRPr="00D74710">
        <w:rPr>
          <w:rFonts w:asciiTheme="minorHAnsi" w:hAnsiTheme="minorHAnsi" w:cstheme="minorHAnsi"/>
          <w:sz w:val="22"/>
          <w:szCs w:val="22"/>
        </w:rPr>
      </w:r>
      <w:r w:rsidR="000F37C0" w:rsidRPr="00D74710"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 w:cstheme="minorHAnsi"/>
          <w:sz w:val="22"/>
          <w:szCs w:val="22"/>
        </w:rPr>
        <w:t>Tabulka 3</w:t>
      </w:r>
      <w:r w:rsidR="000F37C0" w:rsidRPr="00D74710">
        <w:rPr>
          <w:rFonts w:asciiTheme="minorHAnsi" w:hAnsiTheme="minorHAnsi" w:cstheme="minorHAnsi"/>
          <w:sz w:val="22"/>
          <w:szCs w:val="22"/>
        </w:rPr>
        <w:fldChar w:fldCharType="end"/>
      </w:r>
      <w:r w:rsidR="000F37C0" w:rsidRPr="00D74710">
        <w:rPr>
          <w:rFonts w:asciiTheme="minorHAnsi" w:hAnsiTheme="minorHAnsi" w:cstheme="minorHAnsi"/>
          <w:sz w:val="22"/>
          <w:szCs w:val="22"/>
        </w:rPr>
        <w:t>. Přímé úspory energie se dosahují u aktivity</w:t>
      </w:r>
      <w:r w:rsidR="00FC19BA" w:rsidRPr="00D74710">
        <w:rPr>
          <w:rFonts w:asciiTheme="minorHAnsi" w:hAnsiTheme="minorHAnsi" w:cstheme="minorHAnsi"/>
          <w:sz w:val="22"/>
          <w:szCs w:val="22"/>
        </w:rPr>
        <w:t xml:space="preserve"> 1A Opatření ke snížení energetické náročnosti</w:t>
      </w:r>
      <w:r w:rsidR="000F37C0" w:rsidRPr="00D74710">
        <w:rPr>
          <w:rFonts w:asciiTheme="minorHAnsi" w:hAnsiTheme="minorHAnsi" w:cstheme="minorHAnsi"/>
          <w:sz w:val="22"/>
          <w:szCs w:val="22"/>
        </w:rPr>
        <w:t xml:space="preserve"> veřejné</w:t>
      </w:r>
      <w:r w:rsidR="00FC19BA" w:rsidRPr="00D74710">
        <w:rPr>
          <w:rFonts w:asciiTheme="minorHAnsi" w:hAnsiTheme="minorHAnsi" w:cstheme="minorHAnsi"/>
          <w:sz w:val="22"/>
          <w:szCs w:val="22"/>
        </w:rPr>
        <w:t>ho</w:t>
      </w:r>
      <w:r w:rsidR="000F37C0" w:rsidRPr="00D74710">
        <w:rPr>
          <w:rFonts w:asciiTheme="minorHAnsi" w:hAnsiTheme="minorHAnsi" w:cstheme="minorHAnsi"/>
          <w:sz w:val="22"/>
          <w:szCs w:val="22"/>
        </w:rPr>
        <w:t xml:space="preserve"> osvětlení</w:t>
      </w:r>
      <w:r w:rsidR="00FC19BA" w:rsidRPr="00D74710">
        <w:rPr>
          <w:rFonts w:asciiTheme="minorHAnsi" w:hAnsiTheme="minorHAnsi" w:cstheme="minorHAnsi"/>
          <w:sz w:val="22"/>
          <w:szCs w:val="22"/>
        </w:rPr>
        <w:t xml:space="preserve"> (veřejné osvětlení)</w:t>
      </w:r>
      <w:r w:rsidR="000F37C0" w:rsidRPr="00D74710">
        <w:rPr>
          <w:rFonts w:asciiTheme="minorHAnsi" w:hAnsiTheme="minorHAnsi" w:cstheme="minorHAnsi"/>
          <w:sz w:val="22"/>
          <w:szCs w:val="22"/>
        </w:rPr>
        <w:t>.</w:t>
      </w:r>
      <w:r w:rsidR="0081506E" w:rsidRPr="00D747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4AE8E" w14:textId="77777777" w:rsidR="00FC19BA" w:rsidRPr="00D74710" w:rsidRDefault="00FC19BA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 w:rsidRPr="00D74710">
        <w:rPr>
          <w:rFonts w:asciiTheme="minorHAnsi" w:hAnsiTheme="minorHAnsi" w:cstheme="minorHAnsi"/>
          <w:sz w:val="22"/>
          <w:szCs w:val="22"/>
        </w:rPr>
        <w:t>Zde je nutno podotknout, že aktivity 1B Rekonstrukce otopné soustavy a zdroje tepla (otopná soustava) a 1C Energeticky úsporná opatření v budovách řešená metodou EPC (technologie)</w:t>
      </w:r>
      <w:r w:rsidR="00440CA4" w:rsidRPr="00D74710">
        <w:rPr>
          <w:rFonts w:asciiTheme="minorHAnsi" w:hAnsiTheme="minorHAnsi" w:cstheme="minorHAnsi"/>
          <w:sz w:val="22"/>
          <w:szCs w:val="22"/>
        </w:rPr>
        <w:t xml:space="preserve"> nebyly v roce </w:t>
      </w:r>
      <w:r w:rsidR="007E0FA4" w:rsidRPr="00D74710">
        <w:rPr>
          <w:rFonts w:asciiTheme="minorHAnsi" w:hAnsiTheme="minorHAnsi" w:cstheme="minorHAnsi"/>
          <w:sz w:val="22"/>
          <w:szCs w:val="22"/>
        </w:rPr>
        <w:t>2018</w:t>
      </w:r>
      <w:r w:rsidR="00440CA4" w:rsidRPr="00D74710">
        <w:rPr>
          <w:rFonts w:asciiTheme="minorHAnsi" w:hAnsiTheme="minorHAnsi" w:cstheme="minorHAnsi"/>
          <w:sz w:val="22"/>
          <w:szCs w:val="22"/>
        </w:rPr>
        <w:t xml:space="preserve"> vyhlášeny z důvodu, že tato úsporná opatření převzalo Ministerstvo životního prostředí v rámci Operačního programu životního prostředí. Vzhledem k tomu, že program EFEKT je pouze doplňkovým programem ke strukturálním a jiným fondům, nemohlo tyto žádané aktivity vyhlásit.</w:t>
      </w:r>
    </w:p>
    <w:p w14:paraId="1DB9704E" w14:textId="77777777" w:rsidR="000F37C0" w:rsidRPr="000F37C0" w:rsidRDefault="000F37C0" w:rsidP="000F37C0">
      <w:pPr>
        <w:pStyle w:val="Titulek"/>
        <w:keepNext/>
        <w:rPr>
          <w:sz w:val="18"/>
        </w:rPr>
      </w:pPr>
      <w:bookmarkStart w:id="24" w:name="_Ref476741418"/>
      <w:r w:rsidRPr="000F37C0">
        <w:rPr>
          <w:sz w:val="18"/>
        </w:rPr>
        <w:t xml:space="preserve">Tabulka </w:t>
      </w:r>
      <w:r w:rsidRPr="000F37C0">
        <w:rPr>
          <w:sz w:val="18"/>
        </w:rPr>
        <w:fldChar w:fldCharType="begin"/>
      </w:r>
      <w:r w:rsidRPr="000F37C0">
        <w:rPr>
          <w:sz w:val="18"/>
        </w:rPr>
        <w:instrText xml:space="preserve"> SEQ Tabulka \* ARABIC </w:instrText>
      </w:r>
      <w:r w:rsidRPr="000F37C0">
        <w:rPr>
          <w:sz w:val="18"/>
        </w:rPr>
        <w:fldChar w:fldCharType="separate"/>
      </w:r>
      <w:r w:rsidR="00E6100E">
        <w:rPr>
          <w:noProof/>
          <w:sz w:val="18"/>
        </w:rPr>
        <w:t>3</w:t>
      </w:r>
      <w:r w:rsidRPr="000F37C0">
        <w:rPr>
          <w:sz w:val="18"/>
        </w:rPr>
        <w:fldChar w:fldCharType="end"/>
      </w:r>
      <w:bookmarkEnd w:id="24"/>
      <w:r w:rsidRPr="000F37C0">
        <w:rPr>
          <w:sz w:val="18"/>
        </w:rPr>
        <w:t xml:space="preserve"> - Vyhodnocení investičních projektů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2385"/>
        <w:gridCol w:w="1296"/>
        <w:gridCol w:w="1327"/>
        <w:gridCol w:w="1488"/>
        <w:gridCol w:w="1599"/>
        <w:gridCol w:w="1429"/>
      </w:tblGrid>
      <w:tr w:rsidR="000F37C0" w:rsidRPr="00D97670" w14:paraId="084C8D96" w14:textId="77777777" w:rsidTr="00BF4473"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6E161768" w14:textId="77777777" w:rsidR="00802259" w:rsidRPr="00D97670" w:rsidRDefault="00802259" w:rsidP="008F5A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D97670">
              <w:rPr>
                <w:rFonts w:asciiTheme="minorHAnsi" w:hAnsiTheme="minorHAnsi"/>
                <w:b/>
                <w:sz w:val="22"/>
              </w:rPr>
              <w:t>Aktivita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608CDE06" w14:textId="77777777" w:rsidR="00802259" w:rsidRPr="00D97670" w:rsidRDefault="00802259" w:rsidP="008F5A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D97670">
              <w:rPr>
                <w:rFonts w:asciiTheme="minorHAnsi" w:hAnsiTheme="minorHAnsi"/>
                <w:b/>
                <w:sz w:val="22"/>
              </w:rPr>
              <w:t>Úspora energie (GJ/rok)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172E8617" w14:textId="77777777" w:rsidR="00802259" w:rsidRPr="00D97670" w:rsidRDefault="00802259" w:rsidP="008F5A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D97670">
              <w:rPr>
                <w:rFonts w:asciiTheme="minorHAnsi" w:hAnsiTheme="minorHAnsi"/>
                <w:b/>
                <w:sz w:val="22"/>
              </w:rPr>
              <w:t>Úspora CO</w:t>
            </w:r>
            <w:r w:rsidRPr="00D97670">
              <w:rPr>
                <w:rFonts w:asciiTheme="minorHAnsi" w:hAnsiTheme="minorHAnsi"/>
                <w:b/>
                <w:sz w:val="22"/>
                <w:vertAlign w:val="subscript"/>
              </w:rPr>
              <w:t>2</w:t>
            </w:r>
            <w:r w:rsidRPr="00D97670">
              <w:rPr>
                <w:rFonts w:asciiTheme="minorHAnsi" w:hAnsiTheme="minorHAnsi"/>
                <w:b/>
                <w:sz w:val="22"/>
              </w:rPr>
              <w:t xml:space="preserve"> (t/rok)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6EDAE822" w14:textId="77777777" w:rsidR="00802259" w:rsidRPr="00D97670" w:rsidRDefault="00802259" w:rsidP="008F5A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D97670">
              <w:rPr>
                <w:rFonts w:asciiTheme="minorHAnsi" w:hAnsiTheme="minorHAnsi"/>
                <w:b/>
                <w:sz w:val="22"/>
              </w:rPr>
              <w:t>Skutečně čerpaná dotace v Kč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14:paraId="5F086100" w14:textId="77777777" w:rsidR="00802259" w:rsidRPr="00D97670" w:rsidRDefault="00802259" w:rsidP="008F5A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Celkové investiční náklady v Kč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F7E388E" w14:textId="77777777" w:rsidR="00802259" w:rsidRPr="00D97670" w:rsidRDefault="00802259" w:rsidP="008F5A1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D97670">
              <w:rPr>
                <w:rFonts w:asciiTheme="minorHAnsi" w:hAnsiTheme="minorHAnsi"/>
                <w:b/>
                <w:sz w:val="22"/>
              </w:rPr>
              <w:t>Počet podpořených projektů</w:t>
            </w:r>
          </w:p>
        </w:tc>
      </w:tr>
      <w:tr w:rsidR="00802259" w14:paraId="39E92967" w14:textId="77777777" w:rsidTr="00BF4473">
        <w:tc>
          <w:tcPr>
            <w:tcW w:w="2385" w:type="dxa"/>
          </w:tcPr>
          <w:p w14:paraId="7BE0597A" w14:textId="77777777" w:rsidR="00802259" w:rsidRDefault="00E71EFE" w:rsidP="008F5A1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1A</w:t>
            </w:r>
            <w:r w:rsidR="00802259">
              <w:rPr>
                <w:rFonts w:asciiTheme="minorHAnsi" w:hAnsiTheme="minorHAnsi"/>
                <w:sz w:val="22"/>
              </w:rPr>
              <w:t xml:space="preserve"> – veřejné osvětlení</w:t>
            </w:r>
          </w:p>
        </w:tc>
        <w:tc>
          <w:tcPr>
            <w:tcW w:w="1296" w:type="dxa"/>
          </w:tcPr>
          <w:p w14:paraId="68D5A10B" w14:textId="77777777" w:rsidR="00802259" w:rsidRPr="00FC084A" w:rsidRDefault="00FC084A" w:rsidP="008F5A11">
            <w:pPr>
              <w:jc w:val="right"/>
              <w:rPr>
                <w:rFonts w:asciiTheme="minorHAnsi" w:hAnsiTheme="minorHAnsi"/>
                <w:sz w:val="22"/>
              </w:rPr>
            </w:pPr>
            <w:r w:rsidRPr="00FC084A">
              <w:rPr>
                <w:rFonts w:asciiTheme="minorHAnsi" w:hAnsiTheme="minorHAnsi"/>
                <w:sz w:val="22"/>
              </w:rPr>
              <w:t>19 957,93</w:t>
            </w:r>
          </w:p>
        </w:tc>
        <w:tc>
          <w:tcPr>
            <w:tcW w:w="1327" w:type="dxa"/>
          </w:tcPr>
          <w:p w14:paraId="6690096C" w14:textId="77777777" w:rsidR="00802259" w:rsidRPr="00FC084A" w:rsidRDefault="00FC084A" w:rsidP="008F5A11">
            <w:pPr>
              <w:jc w:val="right"/>
              <w:rPr>
                <w:rFonts w:asciiTheme="minorHAnsi" w:hAnsiTheme="minorHAnsi"/>
                <w:sz w:val="22"/>
              </w:rPr>
            </w:pPr>
            <w:r w:rsidRPr="00FC084A">
              <w:rPr>
                <w:rFonts w:asciiTheme="minorHAnsi" w:hAnsiTheme="minorHAnsi"/>
                <w:sz w:val="22"/>
              </w:rPr>
              <w:t>5 608,2</w:t>
            </w:r>
            <w:r w:rsidR="00822C64" w:rsidRPr="00FC084A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488" w:type="dxa"/>
          </w:tcPr>
          <w:p w14:paraId="3EC659B0" w14:textId="77777777" w:rsidR="00802259" w:rsidRDefault="007E0FA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120 804 867</w:t>
            </w:r>
          </w:p>
        </w:tc>
        <w:tc>
          <w:tcPr>
            <w:tcW w:w="1599" w:type="dxa"/>
          </w:tcPr>
          <w:p w14:paraId="5A6B8C87" w14:textId="77777777" w:rsidR="00802259" w:rsidRDefault="007E0FA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363 621 112</w:t>
            </w:r>
          </w:p>
        </w:tc>
        <w:tc>
          <w:tcPr>
            <w:tcW w:w="1429" w:type="dxa"/>
          </w:tcPr>
          <w:p w14:paraId="6AFAFDD8" w14:textId="77777777" w:rsidR="00802259" w:rsidRDefault="007E0FA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138</w:t>
            </w:r>
          </w:p>
        </w:tc>
      </w:tr>
      <w:tr w:rsidR="00822C64" w14:paraId="7F88FDE2" w14:textId="77777777" w:rsidTr="00BF4473">
        <w:tc>
          <w:tcPr>
            <w:tcW w:w="2385" w:type="dxa"/>
          </w:tcPr>
          <w:p w14:paraId="40E6177B" w14:textId="77777777" w:rsidR="00822C64" w:rsidRDefault="00822C64" w:rsidP="008F5A1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1B – otopná soustava</w:t>
            </w:r>
          </w:p>
        </w:tc>
        <w:tc>
          <w:tcPr>
            <w:tcW w:w="1296" w:type="dxa"/>
          </w:tcPr>
          <w:p w14:paraId="561F92F6" w14:textId="77777777" w:rsidR="00822C64" w:rsidRPr="00FC084A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 w:rsidRPr="00FC084A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327" w:type="dxa"/>
          </w:tcPr>
          <w:p w14:paraId="1455D9EF" w14:textId="77777777" w:rsidR="00822C64" w:rsidRPr="00FC084A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 w:rsidRPr="00FC084A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488" w:type="dxa"/>
          </w:tcPr>
          <w:p w14:paraId="3C967540" w14:textId="77777777" w:rsidR="00822C64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599" w:type="dxa"/>
          </w:tcPr>
          <w:p w14:paraId="731CE067" w14:textId="77777777" w:rsidR="00822C64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429" w:type="dxa"/>
          </w:tcPr>
          <w:p w14:paraId="35D9CC8D" w14:textId="77777777" w:rsidR="00822C64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</w:tr>
      <w:tr w:rsidR="00822C64" w14:paraId="4924F184" w14:textId="77777777" w:rsidTr="00BF4473">
        <w:tc>
          <w:tcPr>
            <w:tcW w:w="2385" w:type="dxa"/>
          </w:tcPr>
          <w:p w14:paraId="4580BDF0" w14:textId="77777777" w:rsidR="00822C64" w:rsidRDefault="00822C64" w:rsidP="008F5A1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1C – technologie</w:t>
            </w:r>
          </w:p>
        </w:tc>
        <w:tc>
          <w:tcPr>
            <w:tcW w:w="1296" w:type="dxa"/>
          </w:tcPr>
          <w:p w14:paraId="77037D52" w14:textId="77777777" w:rsidR="00822C64" w:rsidRPr="00FC084A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 w:rsidRPr="00FC084A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327" w:type="dxa"/>
          </w:tcPr>
          <w:p w14:paraId="5BEBAA86" w14:textId="77777777" w:rsidR="00822C64" w:rsidRPr="00FC084A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 w:rsidRPr="00FC084A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488" w:type="dxa"/>
          </w:tcPr>
          <w:p w14:paraId="7AF9BAB5" w14:textId="77777777" w:rsidR="00822C64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599" w:type="dxa"/>
          </w:tcPr>
          <w:p w14:paraId="597C9E66" w14:textId="77777777" w:rsidR="00822C64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429" w:type="dxa"/>
          </w:tcPr>
          <w:p w14:paraId="1CD59795" w14:textId="77777777" w:rsidR="00822C64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</w:tr>
      <w:tr w:rsidR="00822C64" w14:paraId="3596E4B1" w14:textId="77777777" w:rsidTr="00BF4473">
        <w:tc>
          <w:tcPr>
            <w:tcW w:w="2385" w:type="dxa"/>
          </w:tcPr>
          <w:p w14:paraId="29522C3F" w14:textId="77777777" w:rsidR="00822C64" w:rsidRDefault="00822C64" w:rsidP="008F5A1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1D – specifické projekty</w:t>
            </w:r>
          </w:p>
        </w:tc>
        <w:tc>
          <w:tcPr>
            <w:tcW w:w="1296" w:type="dxa"/>
          </w:tcPr>
          <w:p w14:paraId="507837D0" w14:textId="77777777" w:rsidR="00822C64" w:rsidRPr="00FC084A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 w:rsidRPr="00FC084A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327" w:type="dxa"/>
          </w:tcPr>
          <w:p w14:paraId="2F0218FB" w14:textId="77777777" w:rsidR="00822C64" w:rsidRPr="00FC084A" w:rsidRDefault="00822C64" w:rsidP="008F5A11">
            <w:pPr>
              <w:jc w:val="right"/>
              <w:rPr>
                <w:rFonts w:asciiTheme="minorHAnsi" w:hAnsiTheme="minorHAnsi"/>
                <w:sz w:val="22"/>
              </w:rPr>
            </w:pPr>
            <w:r w:rsidRPr="00FC084A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488" w:type="dxa"/>
          </w:tcPr>
          <w:p w14:paraId="7E8516AB" w14:textId="77777777" w:rsidR="00822C64" w:rsidRDefault="007E0FA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599" w:type="dxa"/>
          </w:tcPr>
          <w:p w14:paraId="52C394E2" w14:textId="77777777" w:rsidR="00822C64" w:rsidRDefault="007E0FA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1429" w:type="dxa"/>
          </w:tcPr>
          <w:p w14:paraId="34337832" w14:textId="77777777" w:rsidR="00822C64" w:rsidRDefault="007E0FA4" w:rsidP="008F5A11">
            <w:p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</w:t>
            </w:r>
          </w:p>
        </w:tc>
      </w:tr>
      <w:tr w:rsidR="000F37C0" w:rsidRPr="00332EE8" w14:paraId="43E4DBD6" w14:textId="77777777" w:rsidTr="00BF4473">
        <w:tc>
          <w:tcPr>
            <w:tcW w:w="2385" w:type="dxa"/>
            <w:shd w:val="clear" w:color="auto" w:fill="F2F2F2" w:themeFill="background1" w:themeFillShade="F2"/>
          </w:tcPr>
          <w:p w14:paraId="78D01B8F" w14:textId="77777777" w:rsidR="00802259" w:rsidRPr="00332EE8" w:rsidRDefault="00802259" w:rsidP="008F5A11">
            <w:pPr>
              <w:rPr>
                <w:rFonts w:asciiTheme="minorHAnsi" w:hAnsiTheme="minorHAnsi"/>
                <w:b/>
                <w:sz w:val="22"/>
              </w:rPr>
            </w:pPr>
            <w:r w:rsidRPr="00332EE8">
              <w:rPr>
                <w:rFonts w:asciiTheme="minorHAnsi" w:hAnsiTheme="minorHAnsi"/>
                <w:b/>
                <w:sz w:val="22"/>
              </w:rPr>
              <w:t>Celkem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62BE452B" w14:textId="77777777" w:rsidR="00802259" w:rsidRPr="00FC084A" w:rsidRDefault="00FC084A" w:rsidP="008F5A11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FC084A">
              <w:rPr>
                <w:rFonts w:asciiTheme="minorHAnsi" w:hAnsiTheme="minorHAnsi"/>
                <w:b/>
                <w:sz w:val="22"/>
              </w:rPr>
              <w:t>19 957,93</w:t>
            </w:r>
          </w:p>
        </w:tc>
        <w:tc>
          <w:tcPr>
            <w:tcW w:w="1327" w:type="dxa"/>
            <w:shd w:val="clear" w:color="auto" w:fill="F2F2F2" w:themeFill="background1" w:themeFillShade="F2"/>
          </w:tcPr>
          <w:p w14:paraId="38706527" w14:textId="77777777" w:rsidR="00802259" w:rsidRPr="00FC084A" w:rsidRDefault="00FC084A" w:rsidP="008F5A11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FC084A">
              <w:rPr>
                <w:rFonts w:asciiTheme="minorHAnsi" w:hAnsiTheme="minorHAnsi"/>
                <w:b/>
                <w:sz w:val="22"/>
              </w:rPr>
              <w:t>5 608,2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4AE55D89" w14:textId="77777777" w:rsidR="00802259" w:rsidRPr="00332EE8" w:rsidRDefault="007E0FA4" w:rsidP="008F5A11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120 804 867</w:t>
            </w:r>
          </w:p>
        </w:tc>
        <w:tc>
          <w:tcPr>
            <w:tcW w:w="1599" w:type="dxa"/>
            <w:shd w:val="clear" w:color="auto" w:fill="F2F2F2" w:themeFill="background1" w:themeFillShade="F2"/>
          </w:tcPr>
          <w:p w14:paraId="5C423ED6" w14:textId="77777777" w:rsidR="00802259" w:rsidRDefault="007E0FA4" w:rsidP="008F5A11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363 621 112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14:paraId="7471916C" w14:textId="77777777" w:rsidR="00802259" w:rsidRPr="00332EE8" w:rsidRDefault="00822C64" w:rsidP="008F5A11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138</w:t>
            </w:r>
          </w:p>
        </w:tc>
      </w:tr>
    </w:tbl>
    <w:p w14:paraId="50A3E18E" w14:textId="25784DB9" w:rsidR="000F37C0" w:rsidRPr="00D74710" w:rsidRDefault="0081506E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 w:rsidRPr="00D74710">
        <w:rPr>
          <w:rFonts w:asciiTheme="minorHAnsi" w:hAnsiTheme="minorHAnsi" w:cstheme="minorHAnsi"/>
          <w:sz w:val="22"/>
          <w:szCs w:val="22"/>
        </w:rPr>
        <w:lastRenderedPageBreak/>
        <w:t xml:space="preserve">Jak je z </w:t>
      </w:r>
      <w:r w:rsidRPr="00D74710">
        <w:rPr>
          <w:rFonts w:asciiTheme="minorHAnsi" w:hAnsiTheme="minorHAnsi" w:cstheme="minorHAnsi"/>
          <w:sz w:val="22"/>
          <w:szCs w:val="22"/>
        </w:rPr>
        <w:fldChar w:fldCharType="begin"/>
      </w:r>
      <w:r w:rsidRPr="00D74710">
        <w:rPr>
          <w:rFonts w:asciiTheme="minorHAnsi" w:hAnsiTheme="minorHAnsi" w:cstheme="minorHAnsi"/>
          <w:sz w:val="22"/>
          <w:szCs w:val="22"/>
        </w:rPr>
        <w:instrText xml:space="preserve"> REF _Ref476553830 \h </w:instrText>
      </w:r>
      <w:r w:rsidR="00D74710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D74710">
        <w:rPr>
          <w:rFonts w:asciiTheme="minorHAnsi" w:hAnsiTheme="minorHAnsi" w:cstheme="minorHAnsi"/>
          <w:sz w:val="22"/>
          <w:szCs w:val="22"/>
        </w:rPr>
      </w:r>
      <w:r w:rsidRPr="00D74710"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 w:cstheme="minorHAnsi"/>
          <w:sz w:val="22"/>
          <w:szCs w:val="22"/>
        </w:rPr>
        <w:t>Graf 1</w:t>
      </w:r>
      <w:r w:rsidRPr="00D74710">
        <w:rPr>
          <w:rFonts w:asciiTheme="minorHAnsi" w:hAnsiTheme="minorHAnsi" w:cstheme="minorHAnsi"/>
          <w:sz w:val="22"/>
          <w:szCs w:val="22"/>
        </w:rPr>
        <w:fldChar w:fldCharType="end"/>
      </w:r>
      <w:r w:rsidRPr="00D74710">
        <w:rPr>
          <w:rFonts w:asciiTheme="minorHAnsi" w:hAnsiTheme="minorHAnsi" w:cstheme="minorHAnsi"/>
          <w:sz w:val="22"/>
          <w:szCs w:val="22"/>
        </w:rPr>
        <w:t xml:space="preserve"> patrné, bylo z celkového rozpočtu programu vydáno na investiční aktivity </w:t>
      </w:r>
      <w:r w:rsidR="007E0FA4" w:rsidRPr="00D74710">
        <w:rPr>
          <w:rFonts w:asciiTheme="minorHAnsi" w:hAnsiTheme="minorHAnsi" w:cstheme="minorHAnsi"/>
          <w:sz w:val="22"/>
          <w:szCs w:val="22"/>
        </w:rPr>
        <w:t>120,805</w:t>
      </w:r>
      <w:r w:rsidRPr="00D74710">
        <w:rPr>
          <w:rFonts w:asciiTheme="minorHAnsi" w:hAnsiTheme="minorHAnsi" w:cstheme="minorHAnsi"/>
          <w:sz w:val="22"/>
          <w:szCs w:val="22"/>
        </w:rPr>
        <w:t xml:space="preserve"> mil. Kč, což je </w:t>
      </w:r>
      <w:r w:rsidR="007E0FA4" w:rsidRPr="00D74710">
        <w:rPr>
          <w:rFonts w:asciiTheme="minorHAnsi" w:hAnsiTheme="minorHAnsi" w:cstheme="minorHAnsi"/>
          <w:sz w:val="22"/>
          <w:szCs w:val="22"/>
        </w:rPr>
        <w:t>85</w:t>
      </w:r>
      <w:r w:rsidRPr="00D74710">
        <w:rPr>
          <w:rFonts w:asciiTheme="minorHAnsi" w:hAnsiTheme="minorHAnsi" w:cstheme="minorHAnsi"/>
          <w:sz w:val="22"/>
          <w:szCs w:val="22"/>
        </w:rPr>
        <w:t xml:space="preserve"> %. Tyto projekty přinesly celkové investice ve výši </w:t>
      </w:r>
      <w:r w:rsidR="007E0FA4" w:rsidRPr="00D74710">
        <w:rPr>
          <w:rFonts w:asciiTheme="minorHAnsi" w:hAnsiTheme="minorHAnsi" w:cstheme="minorHAnsi"/>
          <w:sz w:val="22"/>
          <w:szCs w:val="22"/>
        </w:rPr>
        <w:t>363,621</w:t>
      </w:r>
      <w:r w:rsidRPr="00D74710">
        <w:rPr>
          <w:rFonts w:asciiTheme="minorHAnsi" w:hAnsiTheme="minorHAnsi" w:cstheme="minorHAnsi"/>
          <w:sz w:val="22"/>
          <w:szCs w:val="22"/>
        </w:rPr>
        <w:t xml:space="preserve"> mil. Kč.</w:t>
      </w:r>
    </w:p>
    <w:p w14:paraId="3722EB63" w14:textId="03754230" w:rsidR="001B06F1" w:rsidRPr="00D74710" w:rsidRDefault="001B06F1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 w:rsidRPr="00D74710">
        <w:rPr>
          <w:rFonts w:asciiTheme="minorHAnsi" w:hAnsiTheme="minorHAnsi" w:cstheme="minorHAnsi"/>
          <w:sz w:val="22"/>
          <w:szCs w:val="22"/>
        </w:rPr>
        <w:t xml:space="preserve">V roce </w:t>
      </w:r>
      <w:r w:rsidR="007E0FA4" w:rsidRPr="00D74710">
        <w:rPr>
          <w:rFonts w:asciiTheme="minorHAnsi" w:hAnsiTheme="minorHAnsi" w:cstheme="minorHAnsi"/>
          <w:sz w:val="22"/>
          <w:szCs w:val="22"/>
        </w:rPr>
        <w:t>2018</w:t>
      </w:r>
      <w:r w:rsidRPr="00D74710">
        <w:rPr>
          <w:rFonts w:asciiTheme="minorHAnsi" w:hAnsiTheme="minorHAnsi" w:cstheme="minorHAnsi"/>
          <w:sz w:val="22"/>
          <w:szCs w:val="22"/>
        </w:rPr>
        <w:t xml:space="preserve"> bylo do investičního podprogramu P1 podáno celkem </w:t>
      </w:r>
      <w:r w:rsidR="007E0FA4" w:rsidRPr="00D74710">
        <w:rPr>
          <w:rFonts w:asciiTheme="minorHAnsi" w:hAnsiTheme="minorHAnsi" w:cstheme="minorHAnsi"/>
          <w:sz w:val="22"/>
          <w:szCs w:val="22"/>
        </w:rPr>
        <w:t>155</w:t>
      </w:r>
      <w:r w:rsidRPr="00D74710">
        <w:rPr>
          <w:rFonts w:asciiTheme="minorHAnsi" w:hAnsiTheme="minorHAnsi" w:cstheme="minorHAnsi"/>
          <w:sz w:val="22"/>
          <w:szCs w:val="22"/>
        </w:rPr>
        <w:t xml:space="preserve"> žádostí o dotaci do aktivity 1A Opatření ke snížení energetické náročnosti veřejného osvětlení. Z tohoto objemu bylo podpořeno celkem </w:t>
      </w:r>
      <w:r w:rsidR="007E0FA4" w:rsidRPr="00D74710">
        <w:rPr>
          <w:rFonts w:asciiTheme="minorHAnsi" w:hAnsiTheme="minorHAnsi" w:cstheme="minorHAnsi"/>
          <w:sz w:val="22"/>
          <w:szCs w:val="22"/>
        </w:rPr>
        <w:t>138</w:t>
      </w:r>
      <w:r w:rsidRPr="00D74710">
        <w:rPr>
          <w:rFonts w:asciiTheme="minorHAnsi" w:hAnsiTheme="minorHAnsi" w:cstheme="minorHAnsi"/>
          <w:sz w:val="22"/>
          <w:szCs w:val="22"/>
        </w:rPr>
        <w:t xml:space="preserve"> žádostí o dotaci částkou </w:t>
      </w:r>
      <w:r w:rsidR="007E0FA4" w:rsidRPr="00D74710">
        <w:rPr>
          <w:rFonts w:asciiTheme="minorHAnsi" w:hAnsiTheme="minorHAnsi" w:cstheme="minorHAnsi"/>
          <w:sz w:val="22"/>
          <w:szCs w:val="22"/>
        </w:rPr>
        <w:t>120,805</w:t>
      </w:r>
      <w:r w:rsidRPr="00D74710">
        <w:rPr>
          <w:rFonts w:asciiTheme="minorHAnsi" w:hAnsiTheme="minorHAnsi" w:cstheme="minorHAnsi"/>
          <w:sz w:val="22"/>
          <w:szCs w:val="22"/>
        </w:rPr>
        <w:t xml:space="preserve"> mil. Kč. V této aktivitě se stále setkáváme s převisem žádostí, které nemohou být z důvodu nedostatku finančních prostředků podpořeny a to i přesto, že podmínky realizace projektu byly zpřísněny. V roce </w:t>
      </w:r>
      <w:r w:rsidR="007E0FA4" w:rsidRPr="00D74710">
        <w:rPr>
          <w:rFonts w:asciiTheme="minorHAnsi" w:hAnsiTheme="minorHAnsi" w:cstheme="minorHAnsi"/>
          <w:sz w:val="22"/>
          <w:szCs w:val="22"/>
        </w:rPr>
        <w:t>2018</w:t>
      </w:r>
      <w:r w:rsidRPr="00D74710">
        <w:rPr>
          <w:rFonts w:asciiTheme="minorHAnsi" w:hAnsiTheme="minorHAnsi" w:cstheme="minorHAnsi"/>
          <w:sz w:val="22"/>
          <w:szCs w:val="22"/>
        </w:rPr>
        <w:t xml:space="preserve"> musely obce doložit realizaci projektu podle platných norem Protokolem o ověření osvětlenosti pozemních komunikací. Řada obcí díky této podmínce kromě prosté výměny svítidel doplňovala nové svět</w:t>
      </w:r>
      <w:r w:rsidR="00C14E05">
        <w:rPr>
          <w:rFonts w:asciiTheme="minorHAnsi" w:hAnsiTheme="minorHAnsi" w:cstheme="minorHAnsi"/>
          <w:sz w:val="22"/>
          <w:szCs w:val="22"/>
        </w:rPr>
        <w:t>el</w:t>
      </w:r>
      <w:r w:rsidRPr="00D74710">
        <w:rPr>
          <w:rFonts w:asciiTheme="minorHAnsi" w:hAnsiTheme="minorHAnsi" w:cstheme="minorHAnsi"/>
          <w:sz w:val="22"/>
          <w:szCs w:val="22"/>
        </w:rPr>
        <w:t xml:space="preserve">né body z důvodu dosažení správného osvětlení komunikace. Díky tomuto kroku se </w:t>
      </w:r>
      <w:r w:rsidR="00440CA4" w:rsidRPr="00D74710">
        <w:rPr>
          <w:rFonts w:asciiTheme="minorHAnsi" w:hAnsiTheme="minorHAnsi" w:cstheme="minorHAnsi"/>
          <w:sz w:val="22"/>
          <w:szCs w:val="22"/>
        </w:rPr>
        <w:t xml:space="preserve">komunikace, u kterých došlo k </w:t>
      </w:r>
      <w:r w:rsidRPr="00D74710">
        <w:rPr>
          <w:rFonts w:asciiTheme="minorHAnsi" w:hAnsiTheme="minorHAnsi" w:cstheme="minorHAnsi"/>
          <w:sz w:val="22"/>
          <w:szCs w:val="22"/>
        </w:rPr>
        <w:t>rekonstru</w:t>
      </w:r>
      <w:r w:rsidR="00440CA4" w:rsidRPr="00D74710">
        <w:rPr>
          <w:rFonts w:asciiTheme="minorHAnsi" w:hAnsiTheme="minorHAnsi" w:cstheme="minorHAnsi"/>
          <w:sz w:val="22"/>
          <w:szCs w:val="22"/>
        </w:rPr>
        <w:t>kci</w:t>
      </w:r>
      <w:r w:rsidRPr="00D74710">
        <w:rPr>
          <w:rFonts w:asciiTheme="minorHAnsi" w:hAnsiTheme="minorHAnsi" w:cstheme="minorHAnsi"/>
          <w:sz w:val="22"/>
          <w:szCs w:val="22"/>
        </w:rPr>
        <w:t xml:space="preserve"> veřejného osvětlení</w:t>
      </w:r>
      <w:r w:rsidR="00440CA4" w:rsidRPr="00D74710">
        <w:rPr>
          <w:rFonts w:asciiTheme="minorHAnsi" w:hAnsiTheme="minorHAnsi" w:cstheme="minorHAnsi"/>
          <w:sz w:val="22"/>
          <w:szCs w:val="22"/>
        </w:rPr>
        <w:t>,</w:t>
      </w:r>
      <w:r w:rsidRPr="00D74710">
        <w:rPr>
          <w:rFonts w:asciiTheme="minorHAnsi" w:hAnsiTheme="minorHAnsi" w:cstheme="minorHAnsi"/>
          <w:sz w:val="22"/>
          <w:szCs w:val="22"/>
        </w:rPr>
        <w:t xml:space="preserve"> staly pro </w:t>
      </w:r>
      <w:r w:rsidR="00440CA4" w:rsidRPr="00D74710">
        <w:rPr>
          <w:rFonts w:asciiTheme="minorHAnsi" w:hAnsiTheme="minorHAnsi" w:cstheme="minorHAnsi"/>
          <w:sz w:val="22"/>
          <w:szCs w:val="22"/>
        </w:rPr>
        <w:t>provoz daleko bezpečnější.</w:t>
      </w:r>
    </w:p>
    <w:p w14:paraId="7637D0DA" w14:textId="77777777" w:rsidR="006E2113" w:rsidRPr="00D74710" w:rsidRDefault="00440CA4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 w:rsidRPr="00D74710">
        <w:rPr>
          <w:rFonts w:asciiTheme="minorHAnsi" w:hAnsiTheme="minorHAnsi" w:cstheme="minorHAnsi"/>
          <w:sz w:val="22"/>
          <w:szCs w:val="22"/>
        </w:rPr>
        <w:t>Investiční projekty přinesly přímou úsporu energie ve výši</w:t>
      </w:r>
      <w:r w:rsidR="00FC084A" w:rsidRPr="00D74710">
        <w:rPr>
          <w:rFonts w:asciiTheme="minorHAnsi" w:hAnsiTheme="minorHAnsi" w:cstheme="minorHAnsi"/>
          <w:sz w:val="22"/>
          <w:szCs w:val="22"/>
        </w:rPr>
        <w:t xml:space="preserve"> 19 957,93</w:t>
      </w:r>
      <w:r w:rsidRPr="00D74710">
        <w:rPr>
          <w:rFonts w:asciiTheme="minorHAnsi" w:hAnsiTheme="minorHAnsi" w:cstheme="minorHAnsi"/>
          <w:sz w:val="22"/>
          <w:szCs w:val="22"/>
        </w:rPr>
        <w:t xml:space="preserve"> GJ a snížení emisí v objemu </w:t>
      </w:r>
      <w:r w:rsidR="00FC084A" w:rsidRPr="00D74710">
        <w:rPr>
          <w:rFonts w:asciiTheme="minorHAnsi" w:hAnsiTheme="minorHAnsi" w:cstheme="minorHAnsi"/>
          <w:sz w:val="22"/>
          <w:szCs w:val="22"/>
        </w:rPr>
        <w:t>5 608,2</w:t>
      </w:r>
      <w:r w:rsidRPr="00D74710">
        <w:rPr>
          <w:rFonts w:asciiTheme="minorHAnsi" w:hAnsiTheme="minorHAnsi" w:cstheme="minorHAnsi"/>
          <w:sz w:val="22"/>
          <w:szCs w:val="22"/>
        </w:rPr>
        <w:t xml:space="preserve"> t</w:t>
      </w:r>
      <w:r w:rsidR="00FC084A" w:rsidRPr="00D74710">
        <w:rPr>
          <w:rFonts w:asciiTheme="minorHAnsi" w:hAnsiTheme="minorHAnsi" w:cstheme="minorHAnsi"/>
          <w:sz w:val="22"/>
          <w:szCs w:val="22"/>
        </w:rPr>
        <w:t> </w:t>
      </w:r>
      <w:r w:rsidRPr="00D74710">
        <w:rPr>
          <w:rFonts w:asciiTheme="minorHAnsi" w:hAnsiTheme="minorHAnsi" w:cstheme="minorHAnsi"/>
          <w:sz w:val="22"/>
          <w:szCs w:val="22"/>
        </w:rPr>
        <w:t>CO2, což je nevyšší dosažená úspora za posledních osm let. Důvodem je možnost podpoření vyššího množství investičních projektů díky značnému navýšení rozpočtu programu z původních 30 mil. Kč na ročních 150 mil. Kč</w:t>
      </w:r>
      <w:r w:rsidR="007E0FA4" w:rsidRPr="00D74710">
        <w:rPr>
          <w:rFonts w:asciiTheme="minorHAnsi" w:hAnsiTheme="minorHAnsi" w:cstheme="minorHAnsi"/>
          <w:sz w:val="22"/>
          <w:szCs w:val="22"/>
        </w:rPr>
        <w:t>, kdy jen na tuto aktivitu je vyčleněno 120 mil. Kč z ročního rozpočtu programu.</w:t>
      </w:r>
    </w:p>
    <w:p w14:paraId="76106579" w14:textId="77777777" w:rsidR="006E2113" w:rsidRPr="00D74710" w:rsidRDefault="00440CA4" w:rsidP="00D74710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 w:rsidRPr="00D74710">
        <w:rPr>
          <w:rFonts w:asciiTheme="minorHAnsi" w:hAnsiTheme="minorHAnsi" w:cstheme="minorHAnsi"/>
          <w:sz w:val="22"/>
          <w:szCs w:val="22"/>
        </w:rPr>
        <w:t>Tzv. investiční projekty, tedy projekty s přímou úsporou energie, jsou z pohledu celkového rozpočtu programu finančně náročné. Vzhledem k stále omezeným dotačním prostředkům (každoroční převis žádostí o dotaci v aktivitě 1A) je možné podpořit pouze několik desítek těchto projektů ročně.</w:t>
      </w:r>
      <w:r w:rsidR="0052779A" w:rsidRPr="00D74710">
        <w:rPr>
          <w:rFonts w:asciiTheme="minorHAnsi" w:hAnsiTheme="minorHAnsi" w:cstheme="minorHAnsi"/>
          <w:sz w:val="22"/>
          <w:szCs w:val="22"/>
        </w:rPr>
        <w:t xml:space="preserve"> Přímé úspory energie z tohoto důvodu nejsou v porovnání s dosahovanými úsporami jiných programů (OPPIK, OPŽP) významné, ale i tak program EFEKT svojí mírou přispívá k naplňování cíle klimaticko-energetického balíčku České republiky.</w:t>
      </w:r>
    </w:p>
    <w:p w14:paraId="6E11D93A" w14:textId="77777777" w:rsidR="00040728" w:rsidRDefault="00040728" w:rsidP="006666CE">
      <w:pPr>
        <w:pStyle w:val="Zkladntext2"/>
        <w:spacing w:after="240"/>
        <w:contextualSpacing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3DC77317" w14:textId="77777777" w:rsidR="00D06F77" w:rsidRPr="00724C05" w:rsidRDefault="00D06F77" w:rsidP="00063045">
      <w:pPr>
        <w:pStyle w:val="Nadpis3"/>
        <w:numPr>
          <w:ilvl w:val="1"/>
          <w:numId w:val="12"/>
        </w:numPr>
      </w:pPr>
      <w:bookmarkStart w:id="25" w:name="_Toc513019242"/>
      <w:r>
        <w:t>VYHODNOCENÍ NEINVESTIČNÍCH AKCÍ</w:t>
      </w:r>
      <w:bookmarkEnd w:id="25"/>
    </w:p>
    <w:p w14:paraId="27971E49" w14:textId="77777777" w:rsidR="00D06F77" w:rsidRDefault="00D06F77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6B71A3B1" w14:textId="77777777" w:rsidR="00D06F77" w:rsidRDefault="00D06F77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Skutečně čerpaná dotace ve výši </w:t>
      </w:r>
      <w:r w:rsidR="00743CA1">
        <w:rPr>
          <w:rFonts w:asciiTheme="minorHAnsi" w:hAnsiTheme="minorHAnsi" w:cstheme="minorHAnsi"/>
          <w:b/>
          <w:sz w:val="22"/>
          <w:szCs w:val="22"/>
        </w:rPr>
        <w:t>20,619</w:t>
      </w:r>
      <w:r>
        <w:rPr>
          <w:rFonts w:asciiTheme="minorHAnsi" w:hAnsiTheme="minorHAnsi" w:cstheme="minorHAnsi"/>
          <w:b/>
          <w:sz w:val="22"/>
          <w:szCs w:val="22"/>
        </w:rPr>
        <w:t xml:space="preserve"> mil. Kč byla poskytnuta na </w:t>
      </w:r>
      <w:r w:rsidR="00743CA1">
        <w:rPr>
          <w:rFonts w:asciiTheme="minorHAnsi" w:hAnsiTheme="minorHAnsi" w:cstheme="minorHAnsi"/>
          <w:b/>
          <w:sz w:val="22"/>
          <w:szCs w:val="22"/>
        </w:rPr>
        <w:t>142</w:t>
      </w:r>
      <w:r>
        <w:rPr>
          <w:rFonts w:asciiTheme="minorHAnsi" w:hAnsiTheme="minorHAnsi" w:cstheme="minorHAnsi"/>
          <w:b/>
          <w:sz w:val="22"/>
          <w:szCs w:val="22"/>
        </w:rPr>
        <w:t xml:space="preserve"> projektů s celkovými náklady ve výši </w:t>
      </w:r>
      <w:r w:rsidR="00743CA1">
        <w:rPr>
          <w:rFonts w:asciiTheme="minorHAnsi" w:hAnsiTheme="minorHAnsi" w:cstheme="minorHAnsi"/>
          <w:b/>
          <w:sz w:val="22"/>
          <w:szCs w:val="22"/>
        </w:rPr>
        <w:t>27,899</w:t>
      </w:r>
      <w:r>
        <w:rPr>
          <w:rFonts w:asciiTheme="minorHAnsi" w:hAnsiTheme="minorHAnsi" w:cstheme="minorHAnsi"/>
          <w:b/>
          <w:sz w:val="22"/>
          <w:szCs w:val="22"/>
        </w:rPr>
        <w:t xml:space="preserve"> mil. Kč.</w:t>
      </w:r>
    </w:p>
    <w:p w14:paraId="01A1C0F4" w14:textId="77777777" w:rsidR="00D06F77" w:rsidRDefault="00D06F77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357409A9" w14:textId="77777777" w:rsidR="00967062" w:rsidRPr="00967062" w:rsidRDefault="00967062" w:rsidP="00967062">
      <w:pPr>
        <w:pStyle w:val="Titulek"/>
        <w:keepNext/>
        <w:rPr>
          <w:sz w:val="18"/>
        </w:rPr>
      </w:pPr>
      <w:bookmarkStart w:id="26" w:name="_Ref511389590"/>
      <w:r w:rsidRPr="00967062">
        <w:rPr>
          <w:sz w:val="18"/>
        </w:rPr>
        <w:t xml:space="preserve">Tabulka </w:t>
      </w:r>
      <w:r w:rsidRPr="00967062">
        <w:rPr>
          <w:sz w:val="18"/>
        </w:rPr>
        <w:fldChar w:fldCharType="begin"/>
      </w:r>
      <w:r w:rsidRPr="00967062">
        <w:rPr>
          <w:sz w:val="18"/>
        </w:rPr>
        <w:instrText xml:space="preserve"> SEQ Tabulka \* ARABIC </w:instrText>
      </w:r>
      <w:r w:rsidRPr="00967062">
        <w:rPr>
          <w:sz w:val="18"/>
        </w:rPr>
        <w:fldChar w:fldCharType="separate"/>
      </w:r>
      <w:r w:rsidR="00E6100E">
        <w:rPr>
          <w:noProof/>
          <w:sz w:val="18"/>
        </w:rPr>
        <w:t>4</w:t>
      </w:r>
      <w:r w:rsidRPr="00967062">
        <w:rPr>
          <w:sz w:val="18"/>
        </w:rPr>
        <w:fldChar w:fldCharType="end"/>
      </w:r>
      <w:bookmarkEnd w:id="26"/>
      <w:r w:rsidRPr="00967062">
        <w:rPr>
          <w:sz w:val="18"/>
        </w:rPr>
        <w:t xml:space="preserve"> - Vyhodnocení neinvestičních projektů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390"/>
        <w:gridCol w:w="1275"/>
        <w:gridCol w:w="1985"/>
        <w:gridCol w:w="1984"/>
      </w:tblGrid>
      <w:tr w:rsidR="00D06F77" w:rsidRPr="00747B0B" w14:paraId="5D5BF2BF" w14:textId="77777777" w:rsidTr="00967062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FA37B00" w14:textId="77777777" w:rsidR="00D06F77" w:rsidRPr="00747B0B" w:rsidRDefault="00710EE6" w:rsidP="00F53EC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Aktivita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B295CC" w14:textId="77777777" w:rsidR="00D06F77" w:rsidRPr="00747B0B" w:rsidRDefault="00D06F77" w:rsidP="00F53EC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47B0B">
              <w:rPr>
                <w:rFonts w:asciiTheme="minorHAnsi" w:hAnsiTheme="minorHAnsi"/>
                <w:b/>
                <w:sz w:val="22"/>
              </w:rPr>
              <w:t>Podpořené projekty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729BB67" w14:textId="77777777" w:rsidR="00D06F77" w:rsidRPr="00747B0B" w:rsidRDefault="00D06F77" w:rsidP="00B75738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47B0B">
              <w:rPr>
                <w:rFonts w:asciiTheme="minorHAnsi" w:hAnsiTheme="minorHAnsi"/>
                <w:b/>
                <w:sz w:val="22"/>
              </w:rPr>
              <w:t>Celkové náklady v Kč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0747D8" w14:textId="77777777" w:rsidR="00D06F77" w:rsidRPr="00747B0B" w:rsidRDefault="00D06F77" w:rsidP="00F53EC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747B0B">
              <w:rPr>
                <w:rFonts w:asciiTheme="minorHAnsi" w:hAnsiTheme="minorHAnsi"/>
                <w:b/>
                <w:sz w:val="22"/>
              </w:rPr>
              <w:t>Skutečně čerpaná dotace v Kč</w:t>
            </w:r>
          </w:p>
        </w:tc>
      </w:tr>
      <w:tr w:rsidR="00D06F77" w:rsidRPr="00710EE6" w14:paraId="2C6346D2" w14:textId="77777777" w:rsidTr="00967062">
        <w:tc>
          <w:tcPr>
            <w:tcW w:w="4390" w:type="dxa"/>
          </w:tcPr>
          <w:p w14:paraId="2B7C7BF4" w14:textId="77777777" w:rsidR="00D06F77" w:rsidRPr="00710EE6" w:rsidRDefault="00710EE6" w:rsidP="00710EE6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710EE6">
              <w:rPr>
                <w:rFonts w:asciiTheme="minorHAnsi" w:hAnsiTheme="minorHAnsi"/>
                <w:sz w:val="19"/>
                <w:szCs w:val="19"/>
              </w:rPr>
              <w:t>2A – Energetické poradenství</w:t>
            </w:r>
          </w:p>
        </w:tc>
        <w:tc>
          <w:tcPr>
            <w:tcW w:w="1275" w:type="dxa"/>
          </w:tcPr>
          <w:p w14:paraId="61AC0F10" w14:textId="77777777" w:rsidR="00D06F77" w:rsidRPr="00710EE6" w:rsidRDefault="007E0FA4" w:rsidP="00F53E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1985" w:type="dxa"/>
          </w:tcPr>
          <w:p w14:paraId="20CAC755" w14:textId="77777777" w:rsidR="00D06F77" w:rsidRPr="00710EE6" w:rsidRDefault="007E0FA4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10 182 212</w:t>
            </w:r>
          </w:p>
        </w:tc>
        <w:tc>
          <w:tcPr>
            <w:tcW w:w="1984" w:type="dxa"/>
          </w:tcPr>
          <w:p w14:paraId="1E4DDEA6" w14:textId="77777777" w:rsidR="00D06F77" w:rsidRPr="00710EE6" w:rsidRDefault="007E0FA4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10 182 212</w:t>
            </w:r>
          </w:p>
        </w:tc>
      </w:tr>
      <w:tr w:rsidR="00710EE6" w:rsidRPr="00710EE6" w14:paraId="055F36ED" w14:textId="77777777" w:rsidTr="00B40FF7">
        <w:tc>
          <w:tcPr>
            <w:tcW w:w="4390" w:type="dxa"/>
          </w:tcPr>
          <w:p w14:paraId="77A0A8D3" w14:textId="77777777" w:rsidR="00710EE6" w:rsidRPr="00710EE6" w:rsidRDefault="00710EE6" w:rsidP="00B40FF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710EE6">
              <w:rPr>
                <w:rFonts w:asciiTheme="minorHAnsi" w:hAnsiTheme="minorHAnsi"/>
                <w:sz w:val="19"/>
                <w:szCs w:val="19"/>
              </w:rPr>
              <w:t>2B – Kurzy a semináře</w:t>
            </w:r>
          </w:p>
        </w:tc>
        <w:tc>
          <w:tcPr>
            <w:tcW w:w="1275" w:type="dxa"/>
          </w:tcPr>
          <w:p w14:paraId="69798BE1" w14:textId="77777777" w:rsidR="00710EE6" w:rsidRPr="00710EE6" w:rsidRDefault="007E0FA4" w:rsidP="00B40F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1985" w:type="dxa"/>
          </w:tcPr>
          <w:p w14:paraId="76F81FDC" w14:textId="77777777" w:rsidR="00710EE6" w:rsidRPr="00710EE6" w:rsidRDefault="007E0FA4" w:rsidP="00B40F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3 743 434</w:t>
            </w:r>
          </w:p>
        </w:tc>
        <w:tc>
          <w:tcPr>
            <w:tcW w:w="1984" w:type="dxa"/>
          </w:tcPr>
          <w:p w14:paraId="27EB350F" w14:textId="77777777" w:rsidR="00710EE6" w:rsidRPr="00710EE6" w:rsidRDefault="007E0FA4" w:rsidP="00B40F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2 682 453</w:t>
            </w:r>
          </w:p>
        </w:tc>
      </w:tr>
      <w:tr w:rsidR="00710EE6" w:rsidRPr="00710EE6" w14:paraId="08B187AD" w14:textId="77777777" w:rsidTr="00B40FF7">
        <w:tc>
          <w:tcPr>
            <w:tcW w:w="4390" w:type="dxa"/>
          </w:tcPr>
          <w:p w14:paraId="30CAD799" w14:textId="77777777" w:rsidR="00710EE6" w:rsidRPr="00710EE6" w:rsidRDefault="00710EE6" w:rsidP="00B40FF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710EE6">
              <w:rPr>
                <w:rFonts w:asciiTheme="minorHAnsi" w:hAnsiTheme="minorHAnsi"/>
                <w:sz w:val="19"/>
                <w:szCs w:val="19"/>
              </w:rPr>
              <w:t>2C – Publikace, příručky a mezinárodní spolupráce</w:t>
            </w:r>
          </w:p>
        </w:tc>
        <w:tc>
          <w:tcPr>
            <w:tcW w:w="1275" w:type="dxa"/>
          </w:tcPr>
          <w:p w14:paraId="70BDD694" w14:textId="77777777" w:rsidR="00710EE6" w:rsidRPr="00710EE6" w:rsidRDefault="007E0FA4" w:rsidP="00B40F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1985" w:type="dxa"/>
          </w:tcPr>
          <w:p w14:paraId="3DDDEF57" w14:textId="77777777" w:rsidR="00710EE6" w:rsidRPr="00710EE6" w:rsidRDefault="007E0FA4" w:rsidP="00B40F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4 459 036</w:t>
            </w:r>
          </w:p>
        </w:tc>
        <w:tc>
          <w:tcPr>
            <w:tcW w:w="1984" w:type="dxa"/>
          </w:tcPr>
          <w:p w14:paraId="0633B4F3" w14:textId="77777777" w:rsidR="00710EE6" w:rsidRPr="00710EE6" w:rsidRDefault="007E0FA4" w:rsidP="00B40F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2 870 225</w:t>
            </w:r>
          </w:p>
        </w:tc>
      </w:tr>
      <w:tr w:rsidR="00710EE6" w:rsidRPr="00710EE6" w14:paraId="4EB7764A" w14:textId="77777777" w:rsidTr="00B40FF7">
        <w:tc>
          <w:tcPr>
            <w:tcW w:w="4390" w:type="dxa"/>
          </w:tcPr>
          <w:p w14:paraId="1DAEB092" w14:textId="77777777" w:rsidR="00710EE6" w:rsidRPr="00710EE6" w:rsidRDefault="00710EE6" w:rsidP="00B40FF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710EE6">
              <w:rPr>
                <w:rFonts w:asciiTheme="minorHAnsi" w:hAnsiTheme="minorHAnsi"/>
                <w:sz w:val="19"/>
                <w:szCs w:val="19"/>
              </w:rPr>
              <w:t>2D – Energetický management</w:t>
            </w:r>
          </w:p>
        </w:tc>
        <w:tc>
          <w:tcPr>
            <w:tcW w:w="1275" w:type="dxa"/>
          </w:tcPr>
          <w:p w14:paraId="51B897C5" w14:textId="77777777" w:rsidR="00710EE6" w:rsidRPr="00710EE6" w:rsidRDefault="007E0FA4" w:rsidP="00B40F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985" w:type="dxa"/>
          </w:tcPr>
          <w:p w14:paraId="31A34C64" w14:textId="77777777" w:rsidR="00710EE6" w:rsidRPr="00710EE6" w:rsidRDefault="007E0FA4" w:rsidP="00B40F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2 112 392</w:t>
            </w:r>
          </w:p>
        </w:tc>
        <w:tc>
          <w:tcPr>
            <w:tcW w:w="1984" w:type="dxa"/>
          </w:tcPr>
          <w:p w14:paraId="60B65A6A" w14:textId="77777777" w:rsidR="00710EE6" w:rsidRPr="00710EE6" w:rsidRDefault="007E0FA4" w:rsidP="00B40F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1 898 675</w:t>
            </w:r>
          </w:p>
        </w:tc>
      </w:tr>
      <w:tr w:rsidR="00710EE6" w:rsidRPr="00710EE6" w14:paraId="7452975F" w14:textId="77777777" w:rsidTr="00B40FF7">
        <w:tc>
          <w:tcPr>
            <w:tcW w:w="4390" w:type="dxa"/>
          </w:tcPr>
          <w:p w14:paraId="6F41D04B" w14:textId="77777777" w:rsidR="00710EE6" w:rsidRPr="00710EE6" w:rsidRDefault="00710EE6" w:rsidP="00B40FF7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710EE6">
              <w:rPr>
                <w:rFonts w:asciiTheme="minorHAnsi" w:hAnsiTheme="minorHAnsi"/>
                <w:sz w:val="19"/>
                <w:szCs w:val="19"/>
              </w:rPr>
              <w:t>2E – Posouzení objektů pro metodu EPC</w:t>
            </w:r>
          </w:p>
        </w:tc>
        <w:tc>
          <w:tcPr>
            <w:tcW w:w="1275" w:type="dxa"/>
          </w:tcPr>
          <w:p w14:paraId="4AE0BE2A" w14:textId="77777777" w:rsidR="00710EE6" w:rsidRPr="00710EE6" w:rsidRDefault="007E0FA4" w:rsidP="00B40F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985" w:type="dxa"/>
          </w:tcPr>
          <w:p w14:paraId="2AEC20E8" w14:textId="77777777" w:rsidR="00710EE6" w:rsidRPr="00710EE6" w:rsidRDefault="007E0FA4" w:rsidP="00B40F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1 834 300</w:t>
            </w:r>
          </w:p>
        </w:tc>
        <w:tc>
          <w:tcPr>
            <w:tcW w:w="1984" w:type="dxa"/>
          </w:tcPr>
          <w:p w14:paraId="3FB74158" w14:textId="77777777" w:rsidR="00710EE6" w:rsidRPr="00710EE6" w:rsidRDefault="007E0FA4" w:rsidP="00B40FF7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1 060 030</w:t>
            </w:r>
          </w:p>
        </w:tc>
      </w:tr>
      <w:tr w:rsidR="00710EE6" w:rsidRPr="00710EE6" w14:paraId="6DCE4FA7" w14:textId="77777777" w:rsidTr="00967062">
        <w:tc>
          <w:tcPr>
            <w:tcW w:w="4390" w:type="dxa"/>
          </w:tcPr>
          <w:p w14:paraId="1F85FF84" w14:textId="77777777" w:rsidR="00710EE6" w:rsidRPr="00710EE6" w:rsidRDefault="00710EE6" w:rsidP="00F53EC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710EE6">
              <w:rPr>
                <w:rFonts w:asciiTheme="minorHAnsi" w:hAnsiTheme="minorHAnsi"/>
                <w:sz w:val="19"/>
                <w:szCs w:val="19"/>
              </w:rPr>
              <w:t>2F – Příprava projektů se zásadami dobré praxe</w:t>
            </w:r>
          </w:p>
        </w:tc>
        <w:tc>
          <w:tcPr>
            <w:tcW w:w="1275" w:type="dxa"/>
          </w:tcPr>
          <w:p w14:paraId="72A822EC" w14:textId="77777777" w:rsidR="00710EE6" w:rsidRPr="00710EE6" w:rsidRDefault="007E0FA4" w:rsidP="00F53E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985" w:type="dxa"/>
          </w:tcPr>
          <w:p w14:paraId="3750ABE0" w14:textId="77777777" w:rsidR="00710EE6" w:rsidRPr="00710EE6" w:rsidRDefault="00743CA1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575 234</w:t>
            </w:r>
          </w:p>
        </w:tc>
        <w:tc>
          <w:tcPr>
            <w:tcW w:w="1984" w:type="dxa"/>
          </w:tcPr>
          <w:p w14:paraId="2CDE78D5" w14:textId="77777777" w:rsidR="00710EE6" w:rsidRPr="00710EE6" w:rsidRDefault="00743CA1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345 453</w:t>
            </w:r>
          </w:p>
        </w:tc>
      </w:tr>
      <w:tr w:rsidR="00D06F77" w:rsidRPr="00710EE6" w14:paraId="78EC63FB" w14:textId="77777777" w:rsidTr="00967062">
        <w:tc>
          <w:tcPr>
            <w:tcW w:w="4390" w:type="dxa"/>
          </w:tcPr>
          <w:p w14:paraId="1ED2B66D" w14:textId="77777777" w:rsidR="00D06F77" w:rsidRPr="00710EE6" w:rsidRDefault="00710EE6" w:rsidP="00F53EC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710EE6">
              <w:rPr>
                <w:rFonts w:asciiTheme="minorHAnsi" w:hAnsiTheme="minorHAnsi"/>
                <w:sz w:val="19"/>
                <w:szCs w:val="19"/>
              </w:rPr>
              <w:t>2G – Zpracování územní energetické koncepce (ÚEK)</w:t>
            </w:r>
          </w:p>
        </w:tc>
        <w:tc>
          <w:tcPr>
            <w:tcW w:w="1275" w:type="dxa"/>
          </w:tcPr>
          <w:p w14:paraId="14AD37B6" w14:textId="77777777" w:rsidR="00D06F77" w:rsidRPr="00710EE6" w:rsidRDefault="00743CA1" w:rsidP="00F53E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985" w:type="dxa"/>
          </w:tcPr>
          <w:p w14:paraId="543EF8DD" w14:textId="77777777" w:rsidR="00D06F77" w:rsidRPr="00710EE6" w:rsidRDefault="00743CA1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4 991 900</w:t>
            </w:r>
          </w:p>
        </w:tc>
        <w:tc>
          <w:tcPr>
            <w:tcW w:w="1984" w:type="dxa"/>
          </w:tcPr>
          <w:p w14:paraId="0EDE1586" w14:textId="77777777" w:rsidR="00D06F77" w:rsidRPr="00710EE6" w:rsidRDefault="00743CA1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1 579 655</w:t>
            </w:r>
          </w:p>
        </w:tc>
      </w:tr>
      <w:tr w:rsidR="00D06F77" w:rsidRPr="00710EE6" w14:paraId="0E5EF6B3" w14:textId="77777777" w:rsidTr="00967062">
        <w:tc>
          <w:tcPr>
            <w:tcW w:w="4390" w:type="dxa"/>
          </w:tcPr>
          <w:p w14:paraId="1FC49E21" w14:textId="77777777" w:rsidR="00D06F77" w:rsidRPr="00710EE6" w:rsidRDefault="00710EE6" w:rsidP="00F53EC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2H – Zpracování zprávy o uplatňování ÚEK</w:t>
            </w:r>
          </w:p>
        </w:tc>
        <w:tc>
          <w:tcPr>
            <w:tcW w:w="1275" w:type="dxa"/>
          </w:tcPr>
          <w:p w14:paraId="54F31AE6" w14:textId="77777777" w:rsidR="00D06F77" w:rsidRPr="00710EE6" w:rsidRDefault="00743CA1" w:rsidP="00F53E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985" w:type="dxa"/>
          </w:tcPr>
          <w:p w14:paraId="0D5BCB44" w14:textId="77777777" w:rsidR="00D06F77" w:rsidRPr="00710EE6" w:rsidRDefault="00743CA1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984" w:type="dxa"/>
          </w:tcPr>
          <w:p w14:paraId="15919DC9" w14:textId="77777777" w:rsidR="00D06F77" w:rsidRPr="00710EE6" w:rsidRDefault="00743CA1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D06F77" w:rsidRPr="00710EE6" w14:paraId="6CB14C9D" w14:textId="77777777" w:rsidTr="00967062">
        <w:tc>
          <w:tcPr>
            <w:tcW w:w="4390" w:type="dxa"/>
          </w:tcPr>
          <w:p w14:paraId="6C2AD9DC" w14:textId="77777777" w:rsidR="00D06F77" w:rsidRPr="00710EE6" w:rsidRDefault="001A0219" w:rsidP="00F53ECE">
            <w:pPr>
              <w:jc w:val="bot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2I – Specifické projekty, projekty vzdělávání a studie</w:t>
            </w:r>
          </w:p>
        </w:tc>
        <w:tc>
          <w:tcPr>
            <w:tcW w:w="1275" w:type="dxa"/>
          </w:tcPr>
          <w:p w14:paraId="42F4CCE6" w14:textId="77777777" w:rsidR="00D06F77" w:rsidRPr="00710EE6" w:rsidRDefault="00743CA1" w:rsidP="00F53E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985" w:type="dxa"/>
          </w:tcPr>
          <w:p w14:paraId="446576AF" w14:textId="77777777" w:rsidR="00D06F77" w:rsidRPr="00710EE6" w:rsidRDefault="00743CA1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984" w:type="dxa"/>
          </w:tcPr>
          <w:p w14:paraId="0386FD55" w14:textId="77777777" w:rsidR="00D06F77" w:rsidRPr="00710EE6" w:rsidRDefault="00743CA1" w:rsidP="00F53ECE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D06F77" w14:paraId="7E1C1427" w14:textId="77777777" w:rsidTr="001A0219">
        <w:tc>
          <w:tcPr>
            <w:tcW w:w="4390" w:type="dxa"/>
            <w:shd w:val="clear" w:color="auto" w:fill="D9D9D9" w:themeFill="background1" w:themeFillShade="D9"/>
          </w:tcPr>
          <w:p w14:paraId="68D51FB7" w14:textId="77777777" w:rsidR="00D06F77" w:rsidRPr="00EE3BD5" w:rsidRDefault="00D06F77" w:rsidP="00F53ECE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EE3BD5">
              <w:rPr>
                <w:rFonts w:asciiTheme="minorHAnsi" w:hAnsiTheme="minorHAnsi"/>
                <w:b/>
                <w:sz w:val="22"/>
              </w:rPr>
              <w:t>Celkem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2E92E9" w14:textId="77777777" w:rsidR="00D06F77" w:rsidRPr="00EE3BD5" w:rsidRDefault="00743CA1" w:rsidP="00F53EC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142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CC6CFE8" w14:textId="77777777" w:rsidR="00D06F77" w:rsidRPr="00EE3BD5" w:rsidRDefault="00743CA1" w:rsidP="00F53ECE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27 898 508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222DA43" w14:textId="77777777" w:rsidR="00D06F77" w:rsidRPr="00EE3BD5" w:rsidRDefault="00743CA1" w:rsidP="00F53ECE">
            <w:pPr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20 618 703</w:t>
            </w:r>
          </w:p>
        </w:tc>
      </w:tr>
    </w:tbl>
    <w:p w14:paraId="163E17E1" w14:textId="77777777" w:rsidR="00D06F77" w:rsidRDefault="00D06F77" w:rsidP="006666C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6726C204" w14:textId="77777777" w:rsidR="00967062" w:rsidRDefault="00967062" w:rsidP="00967062">
      <w:pPr>
        <w:pStyle w:val="Zkladntext2"/>
        <w:spacing w:after="240"/>
        <w:contextualSpacing/>
        <w:rPr>
          <w:rFonts w:asciiTheme="minorHAnsi" w:hAnsiTheme="minorHAnsi"/>
          <w:sz w:val="22"/>
          <w:szCs w:val="22"/>
        </w:rPr>
      </w:pPr>
      <w:r w:rsidRPr="003C3A74">
        <w:rPr>
          <w:rFonts w:asciiTheme="minorHAnsi" w:hAnsiTheme="minorHAnsi"/>
          <w:sz w:val="22"/>
          <w:szCs w:val="22"/>
        </w:rPr>
        <w:t xml:space="preserve">Podpořené akce s nepřímou úsporou energie mají </w:t>
      </w:r>
      <w:r w:rsidR="00D97A26">
        <w:rPr>
          <w:rFonts w:asciiTheme="minorHAnsi" w:hAnsiTheme="minorHAnsi"/>
          <w:sz w:val="22"/>
          <w:szCs w:val="22"/>
        </w:rPr>
        <w:t>stále větší význam</w:t>
      </w:r>
      <w:r w:rsidRPr="003C3A74">
        <w:rPr>
          <w:rFonts w:asciiTheme="minorHAnsi" w:hAnsiTheme="minorHAnsi"/>
          <w:sz w:val="22"/>
          <w:szCs w:val="22"/>
        </w:rPr>
        <w:t>, i když takto docílenou</w:t>
      </w:r>
      <w:r>
        <w:rPr>
          <w:rFonts w:asciiTheme="minorHAnsi" w:hAnsiTheme="minorHAnsi"/>
          <w:sz w:val="22"/>
          <w:szCs w:val="22"/>
        </w:rPr>
        <w:t xml:space="preserve"> úsporu energie nelze jednoduše vyčíslit. Pozitivní výsledky státní dotace v oblasti propagace se nezbytně projeví</w:t>
      </w:r>
      <w:r w:rsidR="00D97A26">
        <w:rPr>
          <w:rFonts w:asciiTheme="minorHAnsi" w:hAnsiTheme="minorHAnsi"/>
          <w:sz w:val="22"/>
          <w:szCs w:val="22"/>
        </w:rPr>
        <w:t>, zejména motivačně,</w:t>
      </w:r>
      <w:r>
        <w:rPr>
          <w:rFonts w:asciiTheme="minorHAnsi" w:hAnsiTheme="minorHAnsi"/>
          <w:sz w:val="22"/>
          <w:szCs w:val="22"/>
        </w:rPr>
        <w:t xml:space="preserve"> v osvětě obyvatel ČR a v každodenních drobných úsporách energie v běžném životě informovaných občanů.</w:t>
      </w:r>
    </w:p>
    <w:p w14:paraId="54EE04E5" w14:textId="1EF927EA" w:rsidR="00F7443E" w:rsidRDefault="00C14E05" w:rsidP="00967062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0F7F84" wp14:editId="4EC63294">
                <wp:simplePos x="0" y="0"/>
                <wp:positionH relativeFrom="column">
                  <wp:posOffset>13760</wp:posOffset>
                </wp:positionH>
                <wp:positionV relativeFrom="page">
                  <wp:posOffset>993592</wp:posOffset>
                </wp:positionV>
                <wp:extent cx="6117590" cy="140970"/>
                <wp:effectExtent l="0" t="0" r="0" b="0"/>
                <wp:wrapTopAndBottom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140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42FCB7" w14:textId="77777777" w:rsidR="00E6100E" w:rsidRPr="00F7443E" w:rsidRDefault="00E6100E" w:rsidP="00C14E05">
                            <w:pPr>
                              <w:pStyle w:val="Titulek"/>
                              <w:rPr>
                                <w:noProof/>
                                <w:sz w:val="18"/>
                              </w:rPr>
                            </w:pPr>
                            <w:bookmarkStart w:id="27" w:name="_Ref479084290"/>
                            <w:r w:rsidRPr="00F7443E">
                              <w:rPr>
                                <w:sz w:val="18"/>
                              </w:rPr>
                              <w:t xml:space="preserve">Graf </w:t>
                            </w:r>
                            <w:r w:rsidRPr="00F7443E">
                              <w:rPr>
                                <w:sz w:val="18"/>
                              </w:rPr>
                              <w:fldChar w:fldCharType="begin"/>
                            </w:r>
                            <w:r w:rsidRPr="00F7443E">
                              <w:rPr>
                                <w:sz w:val="18"/>
                              </w:rPr>
                              <w:instrText xml:space="preserve"> SEQ Graf \* ARABIC </w:instrText>
                            </w:r>
                            <w:r w:rsidRPr="00F7443E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5</w:t>
                            </w:r>
                            <w:r w:rsidRPr="00F7443E">
                              <w:rPr>
                                <w:sz w:val="18"/>
                              </w:rPr>
                              <w:fldChar w:fldCharType="end"/>
                            </w:r>
                            <w:bookmarkEnd w:id="27"/>
                            <w:r w:rsidRPr="00F7443E">
                              <w:rPr>
                                <w:sz w:val="18"/>
                              </w:rPr>
                              <w:t xml:space="preserve"> - Projekty s nepřímými úsporami dle čerpané dotace a celkových nákladů v mil. Kč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7F84" id="Textové pole 16" o:spid="_x0000_s1030" type="#_x0000_t202" style="position:absolute;left:0;text-align:left;margin-left:1.1pt;margin-top:78.25pt;width:481.7pt;height:11.1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" stroked="f">
                <v:textbox inset="0,0,0,0">
                  <w:txbxContent>
                    <w:p w14:paraId="6D42FCB7" w14:textId="77777777" w:rsidR="00E6100E" w:rsidRPr="00F7443E" w:rsidRDefault="00E6100E" w:rsidP="00C14E05">
                      <w:pPr>
                        <w:pStyle w:val="Titulek"/>
                        <w:rPr>
                          <w:noProof/>
                          <w:sz w:val="18"/>
                        </w:rPr>
                      </w:pPr>
                      <w:bookmarkStart w:id="28" w:name="_Ref479084290"/>
                      <w:r w:rsidRPr="00F7443E">
                        <w:rPr>
                          <w:sz w:val="18"/>
                        </w:rPr>
                        <w:t xml:space="preserve">Graf </w:t>
                      </w:r>
                      <w:r w:rsidRPr="00F7443E">
                        <w:rPr>
                          <w:sz w:val="18"/>
                        </w:rPr>
                        <w:fldChar w:fldCharType="begin"/>
                      </w:r>
                      <w:r w:rsidRPr="00F7443E">
                        <w:rPr>
                          <w:sz w:val="18"/>
                        </w:rPr>
                        <w:instrText xml:space="preserve"> SEQ Graf \* ARABIC </w:instrText>
                      </w:r>
                      <w:r w:rsidRPr="00F7443E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5</w:t>
                      </w:r>
                      <w:r w:rsidRPr="00F7443E">
                        <w:rPr>
                          <w:sz w:val="18"/>
                        </w:rPr>
                        <w:fldChar w:fldCharType="end"/>
                      </w:r>
                      <w:bookmarkEnd w:id="28"/>
                      <w:r w:rsidRPr="00F7443E">
                        <w:rPr>
                          <w:sz w:val="18"/>
                        </w:rPr>
                        <w:t xml:space="preserve"> - Projekty s nepřímými úsporami dle čerpané dotace a celkových nákladů v mil. Kč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C084A">
        <w:rPr>
          <w:noProof/>
        </w:rPr>
        <w:drawing>
          <wp:anchor distT="0" distB="0" distL="114300" distR="114300" simplePos="0" relativeHeight="251737088" behindDoc="0" locked="0" layoutInCell="1" allowOverlap="1" wp14:anchorId="79644819" wp14:editId="172EDB60">
            <wp:simplePos x="0" y="0"/>
            <wp:positionH relativeFrom="column">
              <wp:posOffset>8890</wp:posOffset>
            </wp:positionH>
            <wp:positionV relativeFrom="paragraph">
              <wp:posOffset>413385</wp:posOffset>
            </wp:positionV>
            <wp:extent cx="6120130" cy="3096260"/>
            <wp:effectExtent l="0" t="0" r="13970" b="8890"/>
            <wp:wrapTopAndBottom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E05">
        <w:rPr>
          <w:noProof/>
        </w:rPr>
        <w:t xml:space="preserve"> </w:t>
      </w:r>
    </w:p>
    <w:p w14:paraId="4A3E9F2E" w14:textId="77777777" w:rsidR="004F41A3" w:rsidRDefault="004F41A3" w:rsidP="00967062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5F6D8751" w14:textId="77777777" w:rsidR="00C46DAA" w:rsidRDefault="00C46DAA" w:rsidP="00C14E05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Oproti předcházejícímu roku byla v roce </w:t>
      </w:r>
      <w:r w:rsidR="00917041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mírně snížena </w:t>
      </w:r>
      <w:r w:rsidR="004716F5">
        <w:rPr>
          <w:rFonts w:asciiTheme="minorHAnsi" w:hAnsiTheme="minorHAnsi" w:cstheme="minorHAnsi"/>
          <w:sz w:val="22"/>
          <w:szCs w:val="22"/>
        </w:rPr>
        <w:t>skutečně čerpaná dotace</w:t>
      </w:r>
      <w:r>
        <w:rPr>
          <w:rFonts w:asciiTheme="minorHAnsi" w:hAnsiTheme="minorHAnsi" w:cstheme="minorHAnsi"/>
          <w:sz w:val="22"/>
          <w:szCs w:val="22"/>
        </w:rPr>
        <w:t xml:space="preserve"> jdoucí na neinvestiční projekty</w:t>
      </w:r>
      <w:r w:rsidR="00D97A26">
        <w:rPr>
          <w:rFonts w:asciiTheme="minorHAnsi" w:hAnsiTheme="minorHAnsi" w:cstheme="minorHAnsi"/>
          <w:sz w:val="22"/>
          <w:szCs w:val="22"/>
        </w:rPr>
        <w:t xml:space="preserve"> zejména vzhledem k nedostatečnému rozpočtu na podporu investičních projektů</w:t>
      </w:r>
      <w:r>
        <w:rPr>
          <w:rFonts w:asciiTheme="minorHAnsi" w:hAnsiTheme="minorHAnsi" w:cstheme="minorHAnsi"/>
          <w:sz w:val="22"/>
          <w:szCs w:val="22"/>
        </w:rPr>
        <w:t xml:space="preserve">. V roce </w:t>
      </w:r>
      <w:r w:rsidR="004716F5">
        <w:rPr>
          <w:rFonts w:asciiTheme="minorHAnsi" w:hAnsiTheme="minorHAnsi" w:cstheme="minorHAnsi"/>
          <w:sz w:val="22"/>
          <w:szCs w:val="22"/>
        </w:rPr>
        <w:t>2015</w:t>
      </w:r>
      <w:r>
        <w:rPr>
          <w:rFonts w:asciiTheme="minorHAnsi" w:hAnsiTheme="minorHAnsi" w:cstheme="minorHAnsi"/>
          <w:sz w:val="22"/>
          <w:szCs w:val="22"/>
        </w:rPr>
        <w:t xml:space="preserve"> se jednalo o </w:t>
      </w:r>
      <w:r w:rsidR="004716F5">
        <w:rPr>
          <w:rFonts w:asciiTheme="minorHAnsi" w:hAnsiTheme="minorHAnsi" w:cstheme="minorHAnsi"/>
          <w:sz w:val="22"/>
          <w:szCs w:val="22"/>
        </w:rPr>
        <w:t>41,75</w:t>
      </w:r>
      <w:r>
        <w:rPr>
          <w:rFonts w:asciiTheme="minorHAnsi" w:hAnsiTheme="minorHAnsi" w:cstheme="minorHAnsi"/>
          <w:sz w:val="22"/>
          <w:szCs w:val="22"/>
        </w:rPr>
        <w:t xml:space="preserve"> %, v roce </w:t>
      </w:r>
      <w:r w:rsidR="004716F5">
        <w:rPr>
          <w:rFonts w:asciiTheme="minorHAnsi" w:hAnsiTheme="minorHAnsi" w:cstheme="minorHAnsi"/>
          <w:sz w:val="22"/>
          <w:szCs w:val="22"/>
        </w:rPr>
        <w:t>2016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 w:rsidR="004716F5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 xml:space="preserve"> %, v roce</w:t>
      </w:r>
      <w:r w:rsidR="007D7C4A">
        <w:rPr>
          <w:rFonts w:asciiTheme="minorHAnsi" w:hAnsiTheme="minorHAnsi" w:cstheme="minorHAnsi"/>
          <w:sz w:val="22"/>
          <w:szCs w:val="22"/>
        </w:rPr>
        <w:t xml:space="preserve"> </w:t>
      </w:r>
      <w:r w:rsidR="004716F5">
        <w:rPr>
          <w:rFonts w:asciiTheme="minorHAnsi" w:hAnsiTheme="minorHAnsi" w:cstheme="minorHAnsi"/>
          <w:sz w:val="22"/>
          <w:szCs w:val="22"/>
        </w:rPr>
        <w:t>2017</w:t>
      </w:r>
      <w:r w:rsidR="007D7C4A">
        <w:rPr>
          <w:rFonts w:asciiTheme="minorHAnsi" w:hAnsiTheme="minorHAnsi" w:cstheme="minorHAnsi"/>
          <w:sz w:val="22"/>
          <w:szCs w:val="22"/>
        </w:rPr>
        <w:t xml:space="preserve"> </w:t>
      </w:r>
      <w:r w:rsidR="00917041">
        <w:rPr>
          <w:rFonts w:asciiTheme="minorHAnsi" w:hAnsiTheme="minorHAnsi" w:cstheme="minorHAnsi"/>
          <w:sz w:val="22"/>
          <w:szCs w:val="22"/>
        </w:rPr>
        <w:t>o</w:t>
      </w:r>
      <w:r w:rsidR="007D7C4A">
        <w:rPr>
          <w:rFonts w:asciiTheme="minorHAnsi" w:hAnsiTheme="minorHAnsi" w:cstheme="minorHAnsi"/>
          <w:sz w:val="22"/>
          <w:szCs w:val="22"/>
        </w:rPr>
        <w:t xml:space="preserve"> </w:t>
      </w:r>
      <w:r w:rsidR="004716F5">
        <w:rPr>
          <w:rFonts w:asciiTheme="minorHAnsi" w:hAnsiTheme="minorHAnsi" w:cstheme="minorHAnsi"/>
          <w:sz w:val="22"/>
          <w:szCs w:val="22"/>
        </w:rPr>
        <w:t>26</w:t>
      </w:r>
      <w:r w:rsidR="007D7C4A">
        <w:rPr>
          <w:rFonts w:asciiTheme="minorHAnsi" w:hAnsiTheme="minorHAnsi" w:cstheme="minorHAnsi"/>
          <w:sz w:val="22"/>
          <w:szCs w:val="22"/>
        </w:rPr>
        <w:t xml:space="preserve"> %</w:t>
      </w:r>
      <w:r w:rsidR="00917041">
        <w:rPr>
          <w:rFonts w:asciiTheme="minorHAnsi" w:hAnsiTheme="minorHAnsi" w:cstheme="minorHAnsi"/>
          <w:sz w:val="22"/>
          <w:szCs w:val="22"/>
        </w:rPr>
        <w:t>, zatímco v roce 2018 se jednalo o 15 %</w:t>
      </w:r>
      <w:r w:rsidR="007D7C4A">
        <w:rPr>
          <w:rFonts w:asciiTheme="minorHAnsi" w:hAnsiTheme="minorHAnsi" w:cstheme="minorHAnsi"/>
          <w:sz w:val="22"/>
          <w:szCs w:val="22"/>
        </w:rPr>
        <w:t xml:space="preserve"> z</w:t>
      </w:r>
      <w:r w:rsidR="004716F5">
        <w:rPr>
          <w:rFonts w:asciiTheme="minorHAnsi" w:hAnsiTheme="minorHAnsi" w:cstheme="minorHAnsi"/>
          <w:sz w:val="22"/>
          <w:szCs w:val="22"/>
        </w:rPr>
        <w:t> celkové výše čerpané dotace programu</w:t>
      </w:r>
      <w:r>
        <w:rPr>
          <w:rFonts w:asciiTheme="minorHAnsi" w:hAnsiTheme="minorHAnsi" w:cstheme="minorHAnsi"/>
          <w:sz w:val="22"/>
          <w:szCs w:val="22"/>
        </w:rPr>
        <w:t xml:space="preserve">. Je zřejmé, že z tohoto objemu bylo nejvíce podpořeno energetické poradenství, a to </w:t>
      </w:r>
      <w:r w:rsidR="00917041">
        <w:rPr>
          <w:rFonts w:asciiTheme="minorHAnsi" w:hAnsiTheme="minorHAnsi" w:cstheme="minorHAnsi"/>
          <w:sz w:val="22"/>
          <w:szCs w:val="22"/>
        </w:rPr>
        <w:t>49,37</w:t>
      </w:r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4716F5">
        <w:rPr>
          <w:rFonts w:asciiTheme="minorHAnsi" w:hAnsiTheme="minorHAnsi" w:cstheme="minorHAnsi"/>
          <w:sz w:val="22"/>
          <w:szCs w:val="22"/>
        </w:rPr>
        <w:t>z čerpané dotace</w:t>
      </w:r>
      <w:r>
        <w:rPr>
          <w:rFonts w:asciiTheme="minorHAnsi" w:hAnsiTheme="minorHAnsi" w:cstheme="minorHAnsi"/>
          <w:sz w:val="22"/>
          <w:szCs w:val="22"/>
        </w:rPr>
        <w:t xml:space="preserve"> na neinvestiční projekty.</w:t>
      </w:r>
    </w:p>
    <w:p w14:paraId="2FD5372A" w14:textId="5BAA67FF" w:rsidR="00313CD6" w:rsidRDefault="00313CD6" w:rsidP="00C14E05">
      <w:pPr>
        <w:pStyle w:val="Zkladntext2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Neinvestiční projekty přinesly celkové </w:t>
      </w:r>
      <w:r w:rsidR="00D97A26">
        <w:rPr>
          <w:rFonts w:asciiTheme="minorHAnsi" w:hAnsiTheme="minorHAnsi" w:cstheme="minorHAnsi"/>
          <w:sz w:val="22"/>
          <w:szCs w:val="22"/>
        </w:rPr>
        <w:t>náklady</w:t>
      </w:r>
      <w:r>
        <w:rPr>
          <w:rFonts w:asciiTheme="minorHAnsi" w:hAnsiTheme="minorHAnsi" w:cstheme="minorHAnsi"/>
          <w:sz w:val="22"/>
          <w:szCs w:val="22"/>
        </w:rPr>
        <w:t xml:space="preserve"> přes </w:t>
      </w:r>
      <w:r w:rsidR="00917041">
        <w:rPr>
          <w:rFonts w:asciiTheme="minorHAnsi" w:hAnsiTheme="minorHAnsi" w:cstheme="minorHAnsi"/>
          <w:sz w:val="22"/>
          <w:szCs w:val="22"/>
        </w:rPr>
        <w:t>27,9</w:t>
      </w:r>
      <w:r>
        <w:rPr>
          <w:rFonts w:asciiTheme="minorHAnsi" w:hAnsiTheme="minorHAnsi" w:cstheme="minorHAnsi"/>
          <w:sz w:val="22"/>
          <w:szCs w:val="22"/>
        </w:rPr>
        <w:t xml:space="preserve"> mil. Kč (</w:t>
      </w:r>
      <w:r w:rsidR="004716F5">
        <w:rPr>
          <w:rFonts w:asciiTheme="minorHAnsi" w:hAnsiTheme="minorHAnsi" w:cstheme="minorHAnsi"/>
          <w:sz w:val="22"/>
          <w:szCs w:val="22"/>
        </w:rPr>
        <w:fldChar w:fldCharType="begin"/>
      </w:r>
      <w:r w:rsidR="004716F5">
        <w:rPr>
          <w:rFonts w:asciiTheme="minorHAnsi" w:hAnsiTheme="minorHAnsi" w:cstheme="minorHAnsi"/>
          <w:sz w:val="22"/>
          <w:szCs w:val="22"/>
        </w:rPr>
        <w:instrText xml:space="preserve"> REF _Ref511389590 \h </w:instrText>
      </w:r>
      <w:r w:rsidR="00C14E05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4716F5">
        <w:rPr>
          <w:rFonts w:asciiTheme="minorHAnsi" w:hAnsiTheme="minorHAnsi" w:cstheme="minorHAnsi"/>
          <w:sz w:val="22"/>
          <w:szCs w:val="22"/>
        </w:rPr>
      </w:r>
      <w:r w:rsidR="004716F5">
        <w:rPr>
          <w:rFonts w:asciiTheme="minorHAnsi" w:hAnsiTheme="minorHAnsi" w:cstheme="minorHAnsi"/>
          <w:sz w:val="22"/>
          <w:szCs w:val="22"/>
        </w:rPr>
        <w:fldChar w:fldCharType="separate"/>
      </w:r>
      <w:r w:rsidR="00E6100E" w:rsidRPr="00E6100E">
        <w:rPr>
          <w:rFonts w:asciiTheme="minorHAnsi" w:hAnsiTheme="minorHAnsi" w:cstheme="minorHAnsi"/>
          <w:sz w:val="22"/>
          <w:szCs w:val="22"/>
        </w:rPr>
        <w:t>Tabulka 4</w:t>
      </w:r>
      <w:r w:rsidR="004716F5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). </w:t>
      </w:r>
      <w:r w:rsidR="00D97A26">
        <w:rPr>
          <w:rFonts w:asciiTheme="minorHAnsi" w:hAnsiTheme="minorHAnsi" w:cstheme="minorHAnsi"/>
          <w:sz w:val="22"/>
          <w:szCs w:val="22"/>
        </w:rPr>
        <w:t xml:space="preserve">Poskytnutá dotace z toho činí </w:t>
      </w:r>
      <w:r w:rsidR="00917041">
        <w:rPr>
          <w:rFonts w:asciiTheme="minorHAnsi" w:hAnsiTheme="minorHAnsi" w:cstheme="minorHAnsi"/>
          <w:sz w:val="22"/>
          <w:szCs w:val="22"/>
        </w:rPr>
        <w:t>73,8</w:t>
      </w:r>
      <w:r w:rsidR="00050B58">
        <w:rPr>
          <w:rFonts w:asciiTheme="minorHAnsi" w:hAnsiTheme="minorHAnsi" w:cstheme="minorHAnsi"/>
          <w:sz w:val="22"/>
          <w:szCs w:val="22"/>
        </w:rPr>
        <w:t> </w:t>
      </w:r>
      <w:r w:rsidR="00D97A26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97A26">
        <w:rPr>
          <w:rFonts w:asciiTheme="minorHAnsi" w:hAnsiTheme="minorHAnsi" w:cstheme="minorHAnsi"/>
          <w:sz w:val="22"/>
          <w:szCs w:val="22"/>
        </w:rPr>
        <w:t xml:space="preserve">tj. </w:t>
      </w:r>
      <w:r w:rsidR="00917041">
        <w:rPr>
          <w:rFonts w:asciiTheme="minorHAnsi" w:hAnsiTheme="minorHAnsi" w:cstheme="minorHAnsi"/>
          <w:sz w:val="22"/>
          <w:szCs w:val="22"/>
        </w:rPr>
        <w:t>20,6</w:t>
      </w:r>
      <w:r>
        <w:rPr>
          <w:rFonts w:asciiTheme="minorHAnsi" w:hAnsiTheme="minorHAnsi" w:cstheme="minorHAnsi"/>
          <w:sz w:val="22"/>
          <w:szCs w:val="22"/>
        </w:rPr>
        <w:t xml:space="preserve"> mil. Kč). Toto srovnání je důsledkem nastavení programu EFEKT </w:t>
      </w:r>
      <w:r w:rsidR="00917041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, kdy je v neinvestičních oblastech procentní pokrytí z dotace na úrovni 50 – 100 % celkových </w:t>
      </w:r>
      <w:r w:rsidR="00050B58">
        <w:rPr>
          <w:rFonts w:asciiTheme="minorHAnsi" w:hAnsiTheme="minorHAnsi" w:cstheme="minorHAnsi"/>
          <w:sz w:val="22"/>
          <w:szCs w:val="22"/>
        </w:rPr>
        <w:t>způsobilých výdajů</w:t>
      </w:r>
      <w:r>
        <w:rPr>
          <w:rFonts w:asciiTheme="minorHAnsi" w:hAnsiTheme="minorHAnsi" w:cstheme="minorHAnsi"/>
          <w:sz w:val="22"/>
          <w:szCs w:val="22"/>
        </w:rPr>
        <w:t>.</w:t>
      </w:r>
      <w:r w:rsidR="00F53ECE">
        <w:rPr>
          <w:rFonts w:asciiTheme="minorHAnsi" w:hAnsiTheme="minorHAnsi" w:cstheme="minorHAnsi"/>
          <w:sz w:val="22"/>
          <w:szCs w:val="22"/>
        </w:rPr>
        <w:t xml:space="preserve"> Například bezplatné energetické poradenství </w:t>
      </w:r>
      <w:r w:rsidR="00050B58">
        <w:rPr>
          <w:rFonts w:asciiTheme="minorHAnsi" w:hAnsiTheme="minorHAnsi" w:cstheme="minorHAnsi"/>
          <w:sz w:val="22"/>
          <w:szCs w:val="22"/>
        </w:rPr>
        <w:t>je dotováno</w:t>
      </w:r>
      <w:r w:rsidR="00F53ECE">
        <w:rPr>
          <w:rFonts w:asciiTheme="minorHAnsi" w:hAnsiTheme="minorHAnsi" w:cstheme="minorHAnsi"/>
          <w:sz w:val="22"/>
          <w:szCs w:val="22"/>
        </w:rPr>
        <w:t xml:space="preserve"> ze 100 %</w:t>
      </w:r>
      <w:r w:rsidR="00050B58">
        <w:rPr>
          <w:rFonts w:asciiTheme="minorHAnsi" w:hAnsiTheme="minorHAnsi" w:cstheme="minorHAnsi"/>
          <w:sz w:val="22"/>
          <w:szCs w:val="22"/>
        </w:rPr>
        <w:t>, specifické projekty a kurzy bez vložného z 90 %</w:t>
      </w:r>
      <w:r w:rsidR="00F53ECE">
        <w:rPr>
          <w:rFonts w:asciiTheme="minorHAnsi" w:hAnsiTheme="minorHAnsi" w:cstheme="minorHAnsi"/>
          <w:sz w:val="22"/>
          <w:szCs w:val="22"/>
        </w:rPr>
        <w:t>.</w:t>
      </w:r>
    </w:p>
    <w:p w14:paraId="21B20AF8" w14:textId="2A36D050" w:rsidR="00F53ECE" w:rsidRDefault="00F53ECE" w:rsidP="00967062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465B9539" w14:textId="75D28955" w:rsidR="00E75E30" w:rsidRDefault="00E75E30" w:rsidP="00676AE3">
      <w:pPr>
        <w:pStyle w:val="Zkladntext2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7B5B79C8" w14:textId="2BFCE345" w:rsidR="00C14E05" w:rsidRDefault="00C14E05" w:rsidP="00676AE3">
      <w:pPr>
        <w:pStyle w:val="Zkladntext2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BBCF44" wp14:editId="1DCDFB47">
                <wp:simplePos x="0" y="0"/>
                <wp:positionH relativeFrom="column">
                  <wp:posOffset>-2034</wp:posOffset>
                </wp:positionH>
                <wp:positionV relativeFrom="paragraph">
                  <wp:posOffset>126992</wp:posOffset>
                </wp:positionV>
                <wp:extent cx="6051550" cy="126365"/>
                <wp:effectExtent l="0" t="0" r="6350" b="6985"/>
                <wp:wrapTopAndBottom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1263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E91BE" w14:textId="77777777" w:rsidR="00E6100E" w:rsidRPr="00C46DAA" w:rsidRDefault="00E6100E" w:rsidP="00C14E05">
                            <w:pPr>
                              <w:pStyle w:val="Titulek"/>
                              <w:rPr>
                                <w:noProof/>
                                <w:sz w:val="18"/>
                              </w:rPr>
                            </w:pPr>
                            <w:r w:rsidRPr="00C46DAA">
                              <w:rPr>
                                <w:sz w:val="18"/>
                              </w:rPr>
                              <w:t xml:space="preserve">Graf </w:t>
                            </w:r>
                            <w:r w:rsidRPr="00C46DAA">
                              <w:rPr>
                                <w:sz w:val="18"/>
                              </w:rPr>
                              <w:fldChar w:fldCharType="begin"/>
                            </w:r>
                            <w:r w:rsidRPr="00C46DAA">
                              <w:rPr>
                                <w:sz w:val="18"/>
                              </w:rPr>
                              <w:instrText xml:space="preserve"> SEQ Graf \* ARABIC </w:instrText>
                            </w:r>
                            <w:r w:rsidRPr="00C46DAA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6</w:t>
                            </w:r>
                            <w:r w:rsidRPr="00C46DAA">
                              <w:rPr>
                                <w:sz w:val="18"/>
                              </w:rPr>
                              <w:fldChar w:fldCharType="end"/>
                            </w:r>
                            <w:r w:rsidRPr="00C46DAA">
                              <w:rPr>
                                <w:sz w:val="18"/>
                              </w:rPr>
                              <w:t xml:space="preserve"> - Dotace podle aktivit v % z rozpočtu na neinvestiční projekty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CF44" id="Textové pole 17" o:spid="_x0000_s1031" type="#_x0000_t202" style="position:absolute;left:0;text-align:left;margin-left:-.15pt;margin-top:10pt;width:476.5pt;height:9.9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" stroked="f">
                <v:textbox inset="0,0,0,0">
                  <w:txbxContent>
                    <w:p w14:paraId="710E91BE" w14:textId="77777777" w:rsidR="00E6100E" w:rsidRPr="00C46DAA" w:rsidRDefault="00E6100E" w:rsidP="00C14E05">
                      <w:pPr>
                        <w:pStyle w:val="Titulek"/>
                        <w:rPr>
                          <w:noProof/>
                          <w:sz w:val="18"/>
                        </w:rPr>
                      </w:pPr>
                      <w:r w:rsidRPr="00C46DAA">
                        <w:rPr>
                          <w:sz w:val="18"/>
                        </w:rPr>
                        <w:t xml:space="preserve">Graf </w:t>
                      </w:r>
                      <w:r w:rsidRPr="00C46DAA">
                        <w:rPr>
                          <w:sz w:val="18"/>
                        </w:rPr>
                        <w:fldChar w:fldCharType="begin"/>
                      </w:r>
                      <w:r w:rsidRPr="00C46DAA">
                        <w:rPr>
                          <w:sz w:val="18"/>
                        </w:rPr>
                        <w:instrText xml:space="preserve"> SEQ Graf \* ARABIC </w:instrText>
                      </w:r>
                      <w:r w:rsidRPr="00C46DAA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6</w:t>
                      </w:r>
                      <w:r w:rsidRPr="00C46DAA">
                        <w:rPr>
                          <w:sz w:val="18"/>
                        </w:rPr>
                        <w:fldChar w:fldCharType="end"/>
                      </w:r>
                      <w:r w:rsidRPr="00C46DAA">
                        <w:rPr>
                          <w:sz w:val="18"/>
                        </w:rPr>
                        <w:t xml:space="preserve"> - Dotace podle aktivit v % z rozpočtu na neinvestiční projekty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5E9C13A" wp14:editId="05EB1729">
            <wp:simplePos x="0" y="0"/>
            <wp:positionH relativeFrom="column">
              <wp:posOffset>-416</wp:posOffset>
            </wp:positionH>
            <wp:positionV relativeFrom="paragraph">
              <wp:posOffset>298466</wp:posOffset>
            </wp:positionV>
            <wp:extent cx="6120130" cy="4158615"/>
            <wp:effectExtent l="0" t="0" r="13970" b="13335"/>
            <wp:wrapTopAndBottom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60AE9" w14:textId="249DAEDC" w:rsidR="00F53ECE" w:rsidRPr="00F53ECE" w:rsidRDefault="00F53ECE" w:rsidP="00676AE3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403CA0">
        <w:rPr>
          <w:rFonts w:asciiTheme="minorHAnsi" w:hAnsiTheme="minorHAnsi" w:cstheme="minorHAnsi"/>
          <w:b/>
          <w:sz w:val="22"/>
          <w:szCs w:val="22"/>
        </w:rPr>
        <w:t> aktivitě 2I Specifické projekty, projekty vzdělávání a studie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7041">
        <w:rPr>
          <w:rFonts w:asciiTheme="minorHAnsi" w:hAnsiTheme="minorHAnsi" w:cstheme="minorHAnsi"/>
          <w:b/>
          <w:sz w:val="22"/>
          <w:szCs w:val="22"/>
        </w:rPr>
        <w:t>ne</w:t>
      </w:r>
      <w:r>
        <w:rPr>
          <w:rFonts w:asciiTheme="minorHAnsi" w:hAnsiTheme="minorHAnsi" w:cstheme="minorHAnsi"/>
          <w:b/>
          <w:sz w:val="22"/>
          <w:szCs w:val="22"/>
        </w:rPr>
        <w:t xml:space="preserve">byly vyhlášeny </w:t>
      </w:r>
      <w:r w:rsidR="00917041">
        <w:rPr>
          <w:rFonts w:asciiTheme="minorHAnsi" w:hAnsiTheme="minorHAnsi" w:cstheme="minorHAnsi"/>
          <w:b/>
          <w:sz w:val="22"/>
          <w:szCs w:val="22"/>
        </w:rPr>
        <w:t>žádné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7041">
        <w:rPr>
          <w:rFonts w:asciiTheme="minorHAnsi" w:hAnsiTheme="minorHAnsi" w:cstheme="minorHAnsi"/>
          <w:b/>
          <w:sz w:val="22"/>
          <w:szCs w:val="22"/>
        </w:rPr>
        <w:t>výzvy neinvestičního charakteru.</w:t>
      </w:r>
    </w:p>
    <w:p w14:paraId="681D540D" w14:textId="449EB723" w:rsidR="00063045" w:rsidRDefault="00063045" w:rsidP="00967062">
      <w:pPr>
        <w:pStyle w:val="Zkladntext2"/>
        <w:spacing w:after="24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82E5488" w14:textId="34656150" w:rsidR="00967062" w:rsidRPr="005D7FF9" w:rsidRDefault="001837DA" w:rsidP="00967062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5D7FF9">
        <w:rPr>
          <w:rFonts w:asciiTheme="minorHAnsi" w:hAnsiTheme="minorHAnsi" w:cstheme="minorHAnsi"/>
          <w:b/>
          <w:sz w:val="22"/>
          <w:szCs w:val="22"/>
        </w:rPr>
        <w:t>V neinvestičním podprogramu P2 byly podpořeny následující projekty</w:t>
      </w:r>
      <w:r w:rsidR="008536B4" w:rsidRPr="005D7FF9">
        <w:rPr>
          <w:rFonts w:asciiTheme="minorHAnsi" w:hAnsiTheme="minorHAnsi" w:cstheme="minorHAnsi"/>
          <w:b/>
          <w:sz w:val="22"/>
          <w:szCs w:val="22"/>
        </w:rPr>
        <w:t>:</w:t>
      </w:r>
    </w:p>
    <w:p w14:paraId="346DCF22" w14:textId="5831D366" w:rsidR="00064F3E" w:rsidRPr="005D7FF9" w:rsidRDefault="008536B4" w:rsidP="00063045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5D7FF9">
        <w:rPr>
          <w:rFonts w:asciiTheme="minorHAnsi" w:hAnsiTheme="minorHAnsi" w:cstheme="minorHAnsi"/>
          <w:i/>
          <w:sz w:val="22"/>
          <w:szCs w:val="22"/>
        </w:rPr>
        <w:t>C – Energetická konzultač</w:t>
      </w:r>
      <w:r w:rsidR="00064F3E" w:rsidRPr="005D7FF9">
        <w:rPr>
          <w:rFonts w:asciiTheme="minorHAnsi" w:hAnsiTheme="minorHAnsi" w:cstheme="minorHAnsi"/>
          <w:i/>
          <w:sz w:val="22"/>
          <w:szCs w:val="22"/>
        </w:rPr>
        <w:t xml:space="preserve">ní a informační střediska (dále jen „EKIS“) </w:t>
      </w:r>
    </w:p>
    <w:p w14:paraId="73B00A23" w14:textId="68DF799C" w:rsidR="008536B4" w:rsidRPr="005D7FF9" w:rsidRDefault="00064F3E" w:rsidP="00064F3E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5D7FF9">
        <w:rPr>
          <w:rFonts w:asciiTheme="minorHAnsi" w:hAnsiTheme="minorHAnsi" w:cstheme="minorHAnsi"/>
          <w:sz w:val="22"/>
          <w:szCs w:val="22"/>
        </w:rPr>
        <w:t xml:space="preserve">Statut EKIS byl pro rok </w:t>
      </w:r>
      <w:r w:rsidR="00C14E05">
        <w:rPr>
          <w:rFonts w:asciiTheme="minorHAnsi" w:hAnsiTheme="minorHAnsi" w:cstheme="minorHAnsi"/>
          <w:sz w:val="22"/>
          <w:szCs w:val="22"/>
        </w:rPr>
        <w:t>2018</w:t>
      </w:r>
      <w:r w:rsidRPr="005D7FF9">
        <w:rPr>
          <w:rFonts w:asciiTheme="minorHAnsi" w:hAnsiTheme="minorHAnsi" w:cstheme="minorHAnsi"/>
          <w:sz w:val="22"/>
          <w:szCs w:val="22"/>
        </w:rPr>
        <w:t xml:space="preserve"> přiznán </w:t>
      </w:r>
      <w:r w:rsidR="00917041">
        <w:rPr>
          <w:rFonts w:asciiTheme="minorHAnsi" w:hAnsiTheme="minorHAnsi" w:cstheme="minorHAnsi"/>
          <w:sz w:val="22"/>
          <w:szCs w:val="22"/>
        </w:rPr>
        <w:t>77</w:t>
      </w:r>
      <w:r w:rsidRPr="005D7FF9">
        <w:rPr>
          <w:rFonts w:asciiTheme="minorHAnsi" w:hAnsiTheme="minorHAnsi" w:cstheme="minorHAnsi"/>
          <w:sz w:val="22"/>
          <w:szCs w:val="22"/>
        </w:rPr>
        <w:t xml:space="preserve"> subjektům s ohledem na rozložení poradenské sítě v rámci celé ČR. V roce </w:t>
      </w:r>
      <w:r w:rsidR="00C14E05">
        <w:rPr>
          <w:rFonts w:asciiTheme="minorHAnsi" w:hAnsiTheme="minorHAnsi" w:cstheme="minorHAnsi"/>
          <w:sz w:val="22"/>
          <w:szCs w:val="22"/>
        </w:rPr>
        <w:t>2018</w:t>
      </w:r>
      <w:r w:rsidRPr="009D1433">
        <w:rPr>
          <w:rFonts w:asciiTheme="minorHAnsi" w:hAnsiTheme="minorHAnsi" w:cstheme="minorHAnsi"/>
          <w:sz w:val="22"/>
          <w:szCs w:val="22"/>
        </w:rPr>
        <w:t xml:space="preserve"> </w:t>
      </w:r>
      <w:r w:rsidRPr="005D7FF9">
        <w:rPr>
          <w:rFonts w:asciiTheme="minorHAnsi" w:hAnsiTheme="minorHAnsi" w:cstheme="minorHAnsi"/>
          <w:sz w:val="22"/>
          <w:szCs w:val="22"/>
        </w:rPr>
        <w:t xml:space="preserve">pracovalo v síti EKIS </w:t>
      </w:r>
      <w:r w:rsidR="00B756BB">
        <w:rPr>
          <w:rFonts w:asciiTheme="minorHAnsi" w:hAnsiTheme="minorHAnsi" w:cstheme="minorHAnsi"/>
          <w:sz w:val="22"/>
          <w:szCs w:val="22"/>
        </w:rPr>
        <w:t>333</w:t>
      </w:r>
      <w:r w:rsidRPr="005D7FF9">
        <w:rPr>
          <w:rFonts w:asciiTheme="minorHAnsi" w:hAnsiTheme="minorHAnsi" w:cstheme="minorHAnsi"/>
          <w:sz w:val="22"/>
          <w:szCs w:val="22"/>
        </w:rPr>
        <w:t xml:space="preserve"> poradců.</w:t>
      </w:r>
    </w:p>
    <w:p w14:paraId="4381E929" w14:textId="2F74E49D" w:rsidR="00064F3E" w:rsidRPr="005D7FF9" w:rsidRDefault="00064F3E" w:rsidP="00064F3E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5D7FF9">
        <w:rPr>
          <w:rFonts w:asciiTheme="minorHAnsi" w:hAnsiTheme="minorHAnsi" w:cstheme="minorHAnsi"/>
          <w:sz w:val="22"/>
          <w:szCs w:val="22"/>
        </w:rPr>
        <w:t>Velmi uspokojivá je návštěvnost webového portálu MPO, kde je k dispozici on-line energetická poradna a kde se zájemci mohou seznámit mj. s nejrůznějšími informacemi o úsporách energie včetně dotačních programů, které se této oblasti týkají.</w:t>
      </w:r>
    </w:p>
    <w:p w14:paraId="69DA9AE4" w14:textId="14DFC2B7" w:rsidR="00064F3E" w:rsidRPr="005D7FF9" w:rsidRDefault="00064F3E" w:rsidP="00064F3E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5D7FF9">
        <w:rPr>
          <w:rFonts w:asciiTheme="minorHAnsi" w:hAnsiTheme="minorHAnsi" w:cstheme="minorHAnsi"/>
          <w:sz w:val="22"/>
          <w:szCs w:val="22"/>
        </w:rPr>
        <w:t xml:space="preserve">Poradenská síť pro veřejnost EKIS se každoročně aktualizuje a je významnou součástí Programu EFEKT. Systém bezplatného energetického poradenství probíhá nejen osobně ve střediscích po celé republice, ale také prostřednictvím on-line poradny. Výhody on-line poradny mohou tazatelé využít na webovém portálu MPO </w:t>
      </w:r>
      <w:hyperlink r:id="rId22" w:history="1">
        <w:r w:rsidRPr="005D7FF9">
          <w:rPr>
            <w:rStyle w:val="Hypertextovodkaz"/>
            <w:rFonts w:asciiTheme="minorHAnsi" w:hAnsiTheme="minorHAnsi" w:cstheme="minorHAnsi"/>
            <w:sz w:val="22"/>
            <w:szCs w:val="22"/>
          </w:rPr>
          <w:t>www.mpo-efekt.cz</w:t>
        </w:r>
      </w:hyperlink>
      <w:r w:rsidRPr="005D7FF9">
        <w:rPr>
          <w:rFonts w:asciiTheme="minorHAnsi" w:hAnsiTheme="minorHAnsi" w:cstheme="minorHAnsi"/>
          <w:sz w:val="22"/>
          <w:szCs w:val="22"/>
        </w:rPr>
        <w:t>.</w:t>
      </w:r>
    </w:p>
    <w:p w14:paraId="0275043C" w14:textId="77777777" w:rsidR="00064F3E" w:rsidRDefault="00064F3E" w:rsidP="00064F3E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5D7FF9">
        <w:rPr>
          <w:rFonts w:asciiTheme="minorHAnsi" w:hAnsiTheme="minorHAnsi" w:cstheme="minorHAnsi"/>
          <w:sz w:val="22"/>
          <w:szCs w:val="22"/>
        </w:rPr>
        <w:t xml:space="preserve">V roce </w:t>
      </w:r>
      <w:r w:rsidR="00917041">
        <w:rPr>
          <w:rFonts w:asciiTheme="minorHAnsi" w:hAnsiTheme="minorHAnsi" w:cstheme="minorHAnsi"/>
          <w:sz w:val="22"/>
          <w:szCs w:val="22"/>
        </w:rPr>
        <w:t>2018</w:t>
      </w:r>
      <w:r w:rsidRPr="005D7FF9">
        <w:rPr>
          <w:rFonts w:asciiTheme="minorHAnsi" w:hAnsiTheme="minorHAnsi" w:cstheme="minorHAnsi"/>
          <w:sz w:val="22"/>
          <w:szCs w:val="22"/>
        </w:rPr>
        <w:t xml:space="preserve"> bylo zpracováno </w:t>
      </w:r>
      <w:r w:rsidR="005D7FF9">
        <w:rPr>
          <w:rFonts w:asciiTheme="minorHAnsi" w:hAnsiTheme="minorHAnsi" w:cstheme="minorHAnsi"/>
          <w:sz w:val="22"/>
          <w:szCs w:val="22"/>
        </w:rPr>
        <w:t xml:space="preserve">téměř </w:t>
      </w:r>
      <w:r w:rsidR="00B756BB">
        <w:rPr>
          <w:rFonts w:asciiTheme="minorHAnsi" w:hAnsiTheme="minorHAnsi" w:cstheme="minorHAnsi"/>
          <w:sz w:val="22"/>
          <w:szCs w:val="22"/>
        </w:rPr>
        <w:t>12</w:t>
      </w:r>
      <w:r w:rsidRPr="005D7FF9">
        <w:rPr>
          <w:rFonts w:asciiTheme="minorHAnsi" w:hAnsiTheme="minorHAnsi" w:cstheme="minorHAnsi"/>
          <w:sz w:val="22"/>
          <w:szCs w:val="22"/>
        </w:rPr>
        <w:t xml:space="preserve"> tis</w:t>
      </w:r>
      <w:r w:rsidR="00A14D1A" w:rsidRPr="005D7FF9">
        <w:rPr>
          <w:rFonts w:asciiTheme="minorHAnsi" w:hAnsiTheme="minorHAnsi" w:cstheme="minorHAnsi"/>
          <w:sz w:val="22"/>
          <w:szCs w:val="22"/>
        </w:rPr>
        <w:t>.</w:t>
      </w:r>
      <w:r w:rsidRPr="005D7FF9">
        <w:rPr>
          <w:rFonts w:asciiTheme="minorHAnsi" w:hAnsiTheme="minorHAnsi" w:cstheme="minorHAnsi"/>
          <w:sz w:val="22"/>
          <w:szCs w:val="22"/>
        </w:rPr>
        <w:t xml:space="preserve"> bezplatných konzultací pro veřejnost. Webový portál MPO propagující Program EFEKT s on-line poradnou v roce </w:t>
      </w:r>
      <w:r w:rsidR="00917041">
        <w:rPr>
          <w:rFonts w:asciiTheme="minorHAnsi" w:hAnsiTheme="minorHAnsi" w:cstheme="minorHAnsi"/>
          <w:sz w:val="22"/>
          <w:szCs w:val="22"/>
        </w:rPr>
        <w:t>2018</w:t>
      </w:r>
      <w:r w:rsidRPr="005D7FF9">
        <w:rPr>
          <w:rFonts w:asciiTheme="minorHAnsi" w:hAnsiTheme="minorHAnsi" w:cstheme="minorHAnsi"/>
          <w:sz w:val="22"/>
          <w:szCs w:val="22"/>
        </w:rPr>
        <w:t xml:space="preserve"> přivítal </w:t>
      </w:r>
      <w:r w:rsidR="00B756BB">
        <w:rPr>
          <w:rFonts w:asciiTheme="minorHAnsi" w:hAnsiTheme="minorHAnsi" w:cstheme="minorHAnsi"/>
          <w:sz w:val="22"/>
          <w:szCs w:val="22"/>
        </w:rPr>
        <w:t>přes 1,5</w:t>
      </w:r>
      <w:r w:rsidR="004F7D0F" w:rsidRPr="005D7FF9">
        <w:rPr>
          <w:b/>
          <w:bCs/>
          <w:sz w:val="20"/>
        </w:rPr>
        <w:t xml:space="preserve"> </w:t>
      </w:r>
      <w:r w:rsidR="00B756BB">
        <w:rPr>
          <w:rFonts w:asciiTheme="minorHAnsi" w:hAnsiTheme="minorHAnsi" w:cstheme="minorHAnsi"/>
          <w:sz w:val="22"/>
          <w:szCs w:val="22"/>
        </w:rPr>
        <w:t>mil</w:t>
      </w:r>
      <w:r w:rsidR="00A14D1A" w:rsidRPr="005D7FF9">
        <w:rPr>
          <w:rFonts w:asciiTheme="minorHAnsi" w:hAnsiTheme="minorHAnsi" w:cstheme="minorHAnsi"/>
          <w:sz w:val="22"/>
          <w:szCs w:val="22"/>
        </w:rPr>
        <w:t>.</w:t>
      </w:r>
      <w:r w:rsidRPr="005D7FF9">
        <w:rPr>
          <w:rFonts w:asciiTheme="minorHAnsi" w:hAnsiTheme="minorHAnsi" w:cstheme="minorHAnsi"/>
          <w:sz w:val="22"/>
          <w:szCs w:val="22"/>
        </w:rPr>
        <w:t xml:space="preserve"> virtuálních návštěvníků.</w:t>
      </w:r>
    </w:p>
    <w:p w14:paraId="5E301862" w14:textId="77777777" w:rsidR="00064F3E" w:rsidRDefault="00064F3E" w:rsidP="00064F3E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76245658" w14:textId="77777777" w:rsidR="00064F3E" w:rsidRDefault="00B40FF7" w:rsidP="00063045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2B Akce zaměřené na aktivní rozšiřování informací a vzdělávání v oblasti úspor energie</w:t>
      </w:r>
    </w:p>
    <w:p w14:paraId="6B1170A4" w14:textId="77777777" w:rsidR="00064F3E" w:rsidRDefault="00064F3E" w:rsidP="00064F3E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této aktivitě bylo podpořeno </w:t>
      </w:r>
      <w:r w:rsidR="00DA1C29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 xml:space="preserve"> projektů, které byly zaměřené především na </w:t>
      </w:r>
      <w:r w:rsidRPr="00E12422">
        <w:rPr>
          <w:rFonts w:asciiTheme="minorHAnsi" w:hAnsiTheme="minorHAnsi" w:cstheme="minorHAnsi"/>
          <w:sz w:val="22"/>
          <w:szCs w:val="22"/>
        </w:rPr>
        <w:t xml:space="preserve">energetické vzdělávání </w:t>
      </w:r>
      <w:r w:rsidR="00A50F02" w:rsidRPr="00E12422">
        <w:rPr>
          <w:rFonts w:asciiTheme="minorHAnsi" w:hAnsiTheme="minorHAnsi" w:cstheme="minorHAnsi"/>
          <w:sz w:val="22"/>
          <w:szCs w:val="22"/>
        </w:rPr>
        <w:t>na základních</w:t>
      </w:r>
      <w:r w:rsidR="00E12422">
        <w:rPr>
          <w:rFonts w:asciiTheme="minorHAnsi" w:hAnsiTheme="minorHAnsi" w:cstheme="minorHAnsi"/>
          <w:sz w:val="22"/>
          <w:szCs w:val="22"/>
        </w:rPr>
        <w:t xml:space="preserve">, </w:t>
      </w:r>
      <w:r w:rsidR="001837DA" w:rsidRPr="00E12422">
        <w:rPr>
          <w:rFonts w:asciiTheme="minorHAnsi" w:hAnsiTheme="minorHAnsi" w:cstheme="minorHAnsi"/>
          <w:sz w:val="22"/>
          <w:szCs w:val="22"/>
        </w:rPr>
        <w:t>středních</w:t>
      </w:r>
      <w:r w:rsidR="00E12422">
        <w:rPr>
          <w:rFonts w:asciiTheme="minorHAnsi" w:hAnsiTheme="minorHAnsi" w:cstheme="minorHAnsi"/>
          <w:sz w:val="22"/>
          <w:szCs w:val="22"/>
        </w:rPr>
        <w:t xml:space="preserve"> a vysokých</w:t>
      </w:r>
      <w:r w:rsidR="00A50F02" w:rsidRPr="00E12422">
        <w:rPr>
          <w:rFonts w:asciiTheme="minorHAnsi" w:hAnsiTheme="minorHAnsi" w:cstheme="minorHAnsi"/>
          <w:sz w:val="22"/>
          <w:szCs w:val="22"/>
        </w:rPr>
        <w:t xml:space="preserve"> školách</w:t>
      </w:r>
      <w:r w:rsidR="00E12422">
        <w:rPr>
          <w:rFonts w:asciiTheme="minorHAnsi" w:hAnsiTheme="minorHAnsi" w:cstheme="minorHAnsi"/>
          <w:sz w:val="22"/>
          <w:szCs w:val="22"/>
        </w:rPr>
        <w:t xml:space="preserve">, </w:t>
      </w:r>
      <w:r w:rsidR="00E12422" w:rsidRPr="00B756BB">
        <w:rPr>
          <w:rFonts w:asciiTheme="minorHAnsi" w:hAnsiTheme="minorHAnsi" w:cstheme="minorHAnsi"/>
          <w:sz w:val="22"/>
          <w:szCs w:val="22"/>
        </w:rPr>
        <w:t xml:space="preserve">na energetický management či </w:t>
      </w:r>
      <w:r w:rsidR="00B756BB">
        <w:rPr>
          <w:rFonts w:asciiTheme="minorHAnsi" w:hAnsiTheme="minorHAnsi" w:cstheme="minorHAnsi"/>
          <w:sz w:val="22"/>
          <w:szCs w:val="22"/>
        </w:rPr>
        <w:t>energetickou gramotnost</w:t>
      </w:r>
      <w:r w:rsidR="00E12422">
        <w:rPr>
          <w:rFonts w:asciiTheme="minorHAnsi" w:hAnsiTheme="minorHAnsi" w:cstheme="minorHAnsi"/>
          <w:sz w:val="22"/>
          <w:szCs w:val="22"/>
        </w:rPr>
        <w:t>.</w:t>
      </w:r>
    </w:p>
    <w:p w14:paraId="171B3B64" w14:textId="77777777" w:rsidR="00A50F02" w:rsidRDefault="00A50F02" w:rsidP="00064F3E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0AC22FE4" w14:textId="77777777" w:rsidR="00A50F02" w:rsidRDefault="00115896" w:rsidP="00063045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2C Publikace, podklady a nástroje pro rozšiřování informací a vzdělávání v oblasti úspor energie včetně mezinárodní spolupráce</w:t>
      </w:r>
    </w:p>
    <w:p w14:paraId="56B3F905" w14:textId="77777777" w:rsidR="00A50F02" w:rsidRDefault="00A50F02" w:rsidP="00A50F02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 této aktivitě bylo podpořeno celkem </w:t>
      </w:r>
      <w:r w:rsidR="00DA1C29"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 xml:space="preserve"> projektů </w:t>
      </w:r>
      <w:r w:rsidRPr="00E12422">
        <w:rPr>
          <w:rFonts w:asciiTheme="minorHAnsi" w:hAnsiTheme="minorHAnsi" w:cstheme="minorHAnsi"/>
          <w:sz w:val="22"/>
          <w:szCs w:val="22"/>
        </w:rPr>
        <w:t xml:space="preserve">se zaměřením </w:t>
      </w:r>
      <w:r w:rsidR="00E12422">
        <w:rPr>
          <w:rFonts w:asciiTheme="minorHAnsi" w:hAnsiTheme="minorHAnsi" w:cstheme="minorHAnsi"/>
          <w:sz w:val="22"/>
          <w:szCs w:val="22"/>
        </w:rPr>
        <w:t xml:space="preserve">především </w:t>
      </w:r>
      <w:r w:rsidRPr="00E12422">
        <w:rPr>
          <w:rFonts w:asciiTheme="minorHAnsi" w:hAnsiTheme="minorHAnsi" w:cstheme="minorHAnsi"/>
          <w:sz w:val="22"/>
          <w:szCs w:val="22"/>
        </w:rPr>
        <w:t xml:space="preserve">na </w:t>
      </w:r>
      <w:r w:rsidR="00E12422">
        <w:rPr>
          <w:rFonts w:asciiTheme="minorHAnsi" w:hAnsiTheme="minorHAnsi" w:cstheme="minorHAnsi"/>
          <w:sz w:val="22"/>
          <w:szCs w:val="22"/>
        </w:rPr>
        <w:t xml:space="preserve">standardizaci zavádění energetického managementu a poskytování energetických služeb se zaručeným výsledkem (EPC) či zavádění ekonomických, organizačních a finančních nástrojů a dalších efektivních modelů v oblasti energetické účinnosti. </w:t>
      </w:r>
      <w:r>
        <w:rPr>
          <w:rFonts w:asciiTheme="minorHAnsi" w:hAnsiTheme="minorHAnsi" w:cstheme="minorHAnsi"/>
          <w:sz w:val="22"/>
          <w:szCs w:val="22"/>
        </w:rPr>
        <w:t xml:space="preserve">Podpořené produkty jsou zdarma k dispozici na internetových stránkách </w:t>
      </w:r>
      <w:hyperlink r:id="rId23" w:history="1">
        <w:r w:rsidRPr="007868B4">
          <w:rPr>
            <w:rStyle w:val="Hypertextovodkaz"/>
            <w:rFonts w:asciiTheme="minorHAnsi" w:hAnsiTheme="minorHAnsi" w:cstheme="minorHAnsi"/>
            <w:sz w:val="22"/>
            <w:szCs w:val="22"/>
          </w:rPr>
          <w:t>www.mpo-efekt.cz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jak poradenským střediskům EKIS, tak i široké veřejnosti.</w:t>
      </w:r>
    </w:p>
    <w:p w14:paraId="516521B0" w14:textId="77777777" w:rsidR="00A50F02" w:rsidRDefault="00A50F02" w:rsidP="00A50F02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2FCA33DB" w14:textId="77777777" w:rsidR="00A50F02" w:rsidRDefault="00115896" w:rsidP="00063045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2D</w:t>
      </w:r>
      <w:r w:rsidR="00A50F02">
        <w:rPr>
          <w:rFonts w:asciiTheme="minorHAnsi" w:hAnsiTheme="minorHAnsi" w:cstheme="minorHAnsi"/>
          <w:i/>
          <w:sz w:val="22"/>
          <w:szCs w:val="22"/>
        </w:rPr>
        <w:t xml:space="preserve"> Zavádění systému managementu hospodaření s energií </w:t>
      </w:r>
      <w:r>
        <w:rPr>
          <w:rFonts w:asciiTheme="minorHAnsi" w:hAnsiTheme="minorHAnsi" w:cstheme="minorHAnsi"/>
          <w:i/>
          <w:sz w:val="22"/>
          <w:szCs w:val="22"/>
        </w:rPr>
        <w:t>v podobě energetického managementu</w:t>
      </w:r>
    </w:p>
    <w:p w14:paraId="7B342701" w14:textId="77777777" w:rsidR="00E21DE8" w:rsidRDefault="00115896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této aktivitě bylo</w:t>
      </w:r>
      <w:r w:rsidR="00E21DE8">
        <w:rPr>
          <w:rFonts w:asciiTheme="minorHAnsi" w:hAnsiTheme="minorHAnsi" w:cstheme="minorHAnsi"/>
          <w:sz w:val="22"/>
          <w:szCs w:val="22"/>
        </w:rPr>
        <w:t xml:space="preserve"> podpořen</w:t>
      </w:r>
      <w:r>
        <w:rPr>
          <w:rFonts w:asciiTheme="minorHAnsi" w:hAnsiTheme="minorHAnsi" w:cstheme="minorHAnsi"/>
          <w:sz w:val="22"/>
          <w:szCs w:val="22"/>
        </w:rPr>
        <w:t>o</w:t>
      </w:r>
      <w:r w:rsidR="00E21DE8">
        <w:rPr>
          <w:rFonts w:asciiTheme="minorHAnsi" w:hAnsiTheme="minorHAnsi" w:cstheme="minorHAnsi"/>
          <w:sz w:val="22"/>
          <w:szCs w:val="22"/>
        </w:rPr>
        <w:t xml:space="preserve"> </w:t>
      </w:r>
      <w:r w:rsidR="00DA1C29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projektů</w:t>
      </w:r>
      <w:r w:rsidR="00E21DE8">
        <w:rPr>
          <w:rFonts w:asciiTheme="minorHAnsi" w:hAnsiTheme="minorHAnsi" w:cstheme="minorHAnsi"/>
          <w:sz w:val="22"/>
          <w:szCs w:val="22"/>
        </w:rPr>
        <w:t>.</w:t>
      </w:r>
    </w:p>
    <w:p w14:paraId="1AC95863" w14:textId="77777777" w:rsidR="00E21DE8" w:rsidRDefault="00E21DE8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39508DBB" w14:textId="77777777" w:rsidR="00E21DE8" w:rsidRDefault="001E58BE" w:rsidP="00063045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2E</w:t>
      </w:r>
      <w:r w:rsidR="00E21DE8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Posouzení vhodnosti objektů pro energeticky úsporné projekty řešené metodou EPC</w:t>
      </w:r>
    </w:p>
    <w:p w14:paraId="625A0883" w14:textId="77777777" w:rsidR="00E21DE8" w:rsidRDefault="00E21DE8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této aktivitě bylo podpořeno </w:t>
      </w:r>
      <w:r w:rsidR="001E58BE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projektů.</w:t>
      </w:r>
    </w:p>
    <w:p w14:paraId="330571AB" w14:textId="77777777" w:rsidR="00E21DE8" w:rsidRDefault="00E21DE8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2E66C0F" w14:textId="77777777" w:rsidR="00E21DE8" w:rsidRDefault="001E58BE" w:rsidP="00063045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2F Příprava realizace kvalitních energeticky úsporných projektů se zásadami dobré praxe</w:t>
      </w:r>
    </w:p>
    <w:p w14:paraId="0CCC6B78" w14:textId="77777777" w:rsidR="00E21DE8" w:rsidRDefault="00E21DE8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této aktivitě bylo podpořeno </w:t>
      </w:r>
      <w:r w:rsidR="00DA1C29">
        <w:rPr>
          <w:rFonts w:asciiTheme="minorHAnsi" w:hAnsiTheme="minorHAnsi" w:cstheme="minorHAnsi"/>
          <w:sz w:val="22"/>
          <w:szCs w:val="22"/>
        </w:rPr>
        <w:t>5</w:t>
      </w:r>
      <w:r w:rsidR="005D7FF9">
        <w:rPr>
          <w:rFonts w:asciiTheme="minorHAnsi" w:hAnsiTheme="minorHAnsi" w:cstheme="minorHAnsi"/>
          <w:sz w:val="22"/>
          <w:szCs w:val="22"/>
        </w:rPr>
        <w:t xml:space="preserve"> projektů</w:t>
      </w:r>
      <w:r w:rsidR="00601465">
        <w:rPr>
          <w:rFonts w:asciiTheme="minorHAnsi" w:hAnsiTheme="minorHAnsi" w:cstheme="minorHAnsi"/>
          <w:sz w:val="22"/>
          <w:szCs w:val="22"/>
        </w:rPr>
        <w:t>.</w:t>
      </w:r>
    </w:p>
    <w:p w14:paraId="1943A35A" w14:textId="77777777" w:rsidR="00E21DE8" w:rsidRDefault="00E21DE8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52DE757B" w14:textId="77777777" w:rsidR="00E21DE8" w:rsidRDefault="00EA26BA" w:rsidP="00063045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2G</w:t>
      </w:r>
      <w:r w:rsidR="00E21DE8">
        <w:rPr>
          <w:rFonts w:asciiTheme="minorHAnsi" w:hAnsiTheme="minorHAnsi" w:cstheme="minorHAnsi"/>
          <w:i/>
          <w:sz w:val="22"/>
          <w:szCs w:val="22"/>
        </w:rPr>
        <w:t xml:space="preserve"> Zpracování zprávy o uplatňování územní energetické koncepce</w:t>
      </w:r>
    </w:p>
    <w:p w14:paraId="3B4DDBF5" w14:textId="77777777" w:rsidR="00E21DE8" w:rsidRDefault="00E21DE8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této aktivitě </w:t>
      </w:r>
      <w:r w:rsidR="00DA1C29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byl</w:t>
      </w:r>
      <w:r w:rsidR="005D7FF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podpořen</w:t>
      </w:r>
      <w:r w:rsidR="005D7FF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1C29">
        <w:rPr>
          <w:rFonts w:asciiTheme="minorHAnsi" w:hAnsiTheme="minorHAnsi" w:cstheme="minorHAnsi"/>
          <w:sz w:val="22"/>
          <w:szCs w:val="22"/>
        </w:rPr>
        <w:t>žádné</w:t>
      </w:r>
      <w:r>
        <w:rPr>
          <w:rFonts w:asciiTheme="minorHAnsi" w:hAnsiTheme="minorHAnsi" w:cstheme="minorHAnsi"/>
          <w:sz w:val="22"/>
          <w:szCs w:val="22"/>
        </w:rPr>
        <w:t xml:space="preserve"> projekt</w:t>
      </w:r>
      <w:r w:rsidR="005D7FF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FC0B8A" w14:textId="77777777" w:rsidR="00EA26BA" w:rsidRDefault="00EA26BA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44537630" w14:textId="77777777" w:rsidR="00EA26BA" w:rsidRDefault="00EA26BA" w:rsidP="00EA26BA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2H Zpracování zprávy o uplatňování územní energetické koncepce</w:t>
      </w:r>
    </w:p>
    <w:p w14:paraId="50E9ED19" w14:textId="77777777" w:rsidR="00DA1C29" w:rsidRDefault="00DA1C29" w:rsidP="00DA1C29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této aktivitě nebyly podpořeny žádné projekty.</w:t>
      </w:r>
    </w:p>
    <w:p w14:paraId="3939B3DF" w14:textId="77777777" w:rsidR="00EA26BA" w:rsidRDefault="00EA26BA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5B6390A" w14:textId="77777777" w:rsidR="00EA26BA" w:rsidRDefault="00EA26BA" w:rsidP="00EA26BA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2I Zpracování zprávy o uplatňování územní energetické koncepce</w:t>
      </w:r>
    </w:p>
    <w:p w14:paraId="6AB73C53" w14:textId="77777777" w:rsidR="00DA1C29" w:rsidRDefault="00DA1C29" w:rsidP="00DA1C29">
      <w:pPr>
        <w:pStyle w:val="Zkladntext2"/>
        <w:numPr>
          <w:ilvl w:val="0"/>
          <w:numId w:val="1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této aktivitě nebyly podpořeny žádné projekty.</w:t>
      </w:r>
    </w:p>
    <w:p w14:paraId="12923A8F" w14:textId="77777777" w:rsidR="00EA26BA" w:rsidRDefault="00EA26BA" w:rsidP="00E21DE8">
      <w:pPr>
        <w:pStyle w:val="Zkladntext2"/>
        <w:spacing w:after="240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0EDD43D6" w14:textId="77777777" w:rsidR="00E21DE8" w:rsidRDefault="00E21DE8" w:rsidP="00E21DE8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Projekty v této oblasti s sebou nesou potenciál velkých energetických úspor v obcích a krajích a do budoucna je třeba na ně klást velký důraz.</w:t>
      </w:r>
    </w:p>
    <w:p w14:paraId="598031F2" w14:textId="77777777" w:rsidR="00063045" w:rsidRDefault="00063045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608FC83" w14:textId="77777777" w:rsidR="00063045" w:rsidRPr="000D4B0B" w:rsidRDefault="00063045" w:rsidP="00063045">
      <w:pPr>
        <w:pStyle w:val="Nadpis2"/>
        <w:numPr>
          <w:ilvl w:val="0"/>
          <w:numId w:val="12"/>
        </w:numPr>
      </w:pPr>
      <w:bookmarkStart w:id="29" w:name="_Toc513019243"/>
      <w:r>
        <w:lastRenderedPageBreak/>
        <w:t>ZÁVĚR</w:t>
      </w:r>
      <w:bookmarkEnd w:id="29"/>
    </w:p>
    <w:p w14:paraId="41CC0123" w14:textId="77777777" w:rsidR="00063045" w:rsidRDefault="00063045" w:rsidP="00E21DE8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4A54637F" w14:textId="77777777" w:rsidR="00063045" w:rsidRDefault="00063045" w:rsidP="00E21DE8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roce </w:t>
      </w:r>
      <w:r w:rsidR="00DA1C29">
        <w:rPr>
          <w:rFonts w:asciiTheme="minorHAnsi" w:hAnsiTheme="minorHAnsi" w:cstheme="minorHAnsi"/>
          <w:b/>
          <w:sz w:val="22"/>
          <w:szCs w:val="22"/>
        </w:rPr>
        <w:t>2018</w:t>
      </w:r>
      <w:r w:rsidR="00C45568">
        <w:rPr>
          <w:rFonts w:asciiTheme="minorHAnsi" w:hAnsiTheme="minorHAnsi" w:cstheme="minorHAnsi"/>
          <w:b/>
          <w:sz w:val="22"/>
          <w:szCs w:val="22"/>
        </w:rPr>
        <w:t xml:space="preserve"> byly z Programu EFEKT vyplacen</w:t>
      </w:r>
      <w:r w:rsidR="00382DDA">
        <w:rPr>
          <w:rFonts w:asciiTheme="minorHAnsi" w:hAnsiTheme="minorHAnsi" w:cstheme="minorHAnsi"/>
          <w:b/>
          <w:sz w:val="22"/>
          <w:szCs w:val="22"/>
        </w:rPr>
        <w:t xml:space="preserve">y dotace v celkové výši přes </w:t>
      </w:r>
      <w:r w:rsidR="00DA1C29">
        <w:rPr>
          <w:rFonts w:asciiTheme="minorHAnsi" w:hAnsiTheme="minorHAnsi" w:cstheme="minorHAnsi"/>
          <w:b/>
          <w:sz w:val="22"/>
          <w:szCs w:val="22"/>
        </w:rPr>
        <w:t>141,4</w:t>
      </w:r>
      <w:r w:rsidR="00C45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7FF9">
        <w:rPr>
          <w:rFonts w:asciiTheme="minorHAnsi" w:hAnsiTheme="minorHAnsi" w:cstheme="minorHAnsi"/>
          <w:b/>
          <w:sz w:val="22"/>
          <w:szCs w:val="22"/>
        </w:rPr>
        <w:t>mil</w:t>
      </w:r>
      <w:r w:rsidR="00C45568">
        <w:rPr>
          <w:rFonts w:asciiTheme="minorHAnsi" w:hAnsiTheme="minorHAnsi" w:cstheme="minorHAnsi"/>
          <w:b/>
          <w:sz w:val="22"/>
          <w:szCs w:val="22"/>
        </w:rPr>
        <w:t xml:space="preserve">. Kč, kterými bylo podpořeno </w:t>
      </w:r>
      <w:r w:rsidR="00DA1C29">
        <w:rPr>
          <w:rFonts w:asciiTheme="minorHAnsi" w:hAnsiTheme="minorHAnsi" w:cstheme="minorHAnsi"/>
          <w:b/>
          <w:sz w:val="22"/>
          <w:szCs w:val="22"/>
        </w:rPr>
        <w:t>280</w:t>
      </w:r>
      <w:r w:rsidR="00C45568">
        <w:rPr>
          <w:rFonts w:asciiTheme="minorHAnsi" w:hAnsiTheme="minorHAnsi" w:cstheme="minorHAnsi"/>
          <w:b/>
          <w:sz w:val="22"/>
          <w:szCs w:val="22"/>
        </w:rPr>
        <w:t xml:space="preserve"> projektů. Tyto dotace iniciovaly uskutečnění investičních i neinvestičních projektů v celkové hodnotě přes </w:t>
      </w:r>
      <w:r w:rsidR="00DA1C29">
        <w:rPr>
          <w:rFonts w:asciiTheme="minorHAnsi" w:hAnsiTheme="minorHAnsi" w:cstheme="minorHAnsi"/>
          <w:b/>
          <w:sz w:val="22"/>
          <w:szCs w:val="22"/>
        </w:rPr>
        <w:t>391,5</w:t>
      </w:r>
      <w:r w:rsidR="005D7FF9">
        <w:rPr>
          <w:rFonts w:asciiTheme="minorHAnsi" w:hAnsiTheme="minorHAnsi" w:cstheme="minorHAnsi"/>
          <w:b/>
          <w:sz w:val="22"/>
          <w:szCs w:val="22"/>
        </w:rPr>
        <w:t xml:space="preserve"> mil.</w:t>
      </w:r>
      <w:r w:rsidR="00C45568">
        <w:rPr>
          <w:rFonts w:asciiTheme="minorHAnsi" w:hAnsiTheme="minorHAnsi" w:cstheme="minorHAnsi"/>
          <w:b/>
          <w:sz w:val="22"/>
          <w:szCs w:val="22"/>
        </w:rPr>
        <w:t xml:space="preserve"> Kč.</w:t>
      </w:r>
    </w:p>
    <w:p w14:paraId="2279D96D" w14:textId="77777777" w:rsidR="00C45568" w:rsidRDefault="00C45568" w:rsidP="00E21DE8">
      <w:pPr>
        <w:pStyle w:val="Zkladntext2"/>
        <w:spacing w:after="240"/>
        <w:contextualSpacing/>
        <w:rPr>
          <w:rFonts w:asciiTheme="minorHAnsi" w:hAnsiTheme="minorHAnsi" w:cstheme="minorHAnsi"/>
          <w:sz w:val="22"/>
          <w:szCs w:val="22"/>
        </w:rPr>
      </w:pPr>
    </w:p>
    <w:p w14:paraId="3796FFB8" w14:textId="77777777" w:rsidR="00A406F7" w:rsidRDefault="00C4556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roce </w:t>
      </w:r>
      <w:r w:rsidR="00DA1C29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byl </w:t>
      </w:r>
      <w:r w:rsidR="008500C1">
        <w:rPr>
          <w:rFonts w:asciiTheme="minorHAnsi" w:hAnsiTheme="minorHAnsi" w:cstheme="minorHAnsi"/>
          <w:sz w:val="22"/>
          <w:szCs w:val="22"/>
        </w:rPr>
        <w:t xml:space="preserve">zaznamenán převis žádostí </w:t>
      </w:r>
      <w:r w:rsidR="00B42F27">
        <w:rPr>
          <w:rFonts w:asciiTheme="minorHAnsi" w:hAnsiTheme="minorHAnsi" w:cstheme="minorHAnsi"/>
          <w:sz w:val="22"/>
          <w:szCs w:val="22"/>
        </w:rPr>
        <w:t>o dotaci nad možnostmi programu.</w:t>
      </w:r>
      <w:r w:rsidR="008500C1">
        <w:rPr>
          <w:rFonts w:asciiTheme="minorHAnsi" w:hAnsiTheme="minorHAnsi" w:cstheme="minorHAnsi"/>
          <w:sz w:val="22"/>
          <w:szCs w:val="22"/>
        </w:rPr>
        <w:t xml:space="preserve"> </w:t>
      </w:r>
      <w:r w:rsidR="00B756BB">
        <w:rPr>
          <w:rFonts w:asciiTheme="minorHAnsi" w:hAnsiTheme="minorHAnsi" w:cstheme="minorHAnsi"/>
          <w:sz w:val="22"/>
          <w:szCs w:val="22"/>
        </w:rPr>
        <w:t>Největší převis žádostí byl u </w:t>
      </w:r>
      <w:r w:rsidR="00B42F27">
        <w:rPr>
          <w:rFonts w:asciiTheme="minorHAnsi" w:hAnsiTheme="minorHAnsi" w:cstheme="minorHAnsi"/>
          <w:sz w:val="22"/>
          <w:szCs w:val="22"/>
        </w:rPr>
        <w:t xml:space="preserve">aktivity 2B – Akce zaměřené na aktivní rozšiřování informací a vzdělávání v oblasti úspor energie, kde bylo z doručených </w:t>
      </w:r>
      <w:r w:rsidR="00DA1C29">
        <w:rPr>
          <w:rFonts w:asciiTheme="minorHAnsi" w:hAnsiTheme="minorHAnsi" w:cstheme="minorHAnsi"/>
          <w:sz w:val="22"/>
          <w:szCs w:val="22"/>
        </w:rPr>
        <w:t>48</w:t>
      </w:r>
      <w:r w:rsidR="00B42F27">
        <w:rPr>
          <w:rFonts w:asciiTheme="minorHAnsi" w:hAnsiTheme="minorHAnsi" w:cstheme="minorHAnsi"/>
          <w:sz w:val="22"/>
          <w:szCs w:val="22"/>
        </w:rPr>
        <w:t xml:space="preserve"> žádostí podpořenou pouze </w:t>
      </w:r>
      <w:r w:rsidR="00DA1C29">
        <w:rPr>
          <w:rFonts w:asciiTheme="minorHAnsi" w:hAnsiTheme="minorHAnsi" w:cstheme="minorHAnsi"/>
          <w:sz w:val="22"/>
          <w:szCs w:val="22"/>
        </w:rPr>
        <w:t>30</w:t>
      </w:r>
      <w:r w:rsidR="00B42F27">
        <w:rPr>
          <w:rFonts w:asciiTheme="minorHAnsi" w:hAnsiTheme="minorHAnsi" w:cstheme="minorHAnsi"/>
          <w:sz w:val="22"/>
          <w:szCs w:val="22"/>
        </w:rPr>
        <w:t xml:space="preserve"> žádostí (</w:t>
      </w:r>
      <w:r w:rsidR="00DA1C29">
        <w:rPr>
          <w:rFonts w:asciiTheme="minorHAnsi" w:hAnsiTheme="minorHAnsi" w:cstheme="minorHAnsi"/>
          <w:sz w:val="22"/>
          <w:szCs w:val="22"/>
        </w:rPr>
        <w:t>62,5</w:t>
      </w:r>
      <w:r w:rsidR="00B42F27">
        <w:rPr>
          <w:rFonts w:asciiTheme="minorHAnsi" w:hAnsiTheme="minorHAnsi" w:cstheme="minorHAnsi"/>
          <w:sz w:val="22"/>
          <w:szCs w:val="22"/>
        </w:rPr>
        <w:t xml:space="preserve"> % z doručených žádostí). Úspěšnost u aktivity 2C – Publikace, podklady a nástroje pro rozšiřování informací a vzdělávání v oblasti úspor energie včetně podpory mezinárodní spolupráce byla </w:t>
      </w:r>
      <w:r w:rsidR="00274686">
        <w:rPr>
          <w:rFonts w:asciiTheme="minorHAnsi" w:hAnsiTheme="minorHAnsi" w:cstheme="minorHAnsi"/>
          <w:sz w:val="22"/>
          <w:szCs w:val="22"/>
        </w:rPr>
        <w:t xml:space="preserve">58,6 </w:t>
      </w:r>
      <w:r w:rsidR="00B42F27">
        <w:rPr>
          <w:rFonts w:asciiTheme="minorHAnsi" w:hAnsiTheme="minorHAnsi" w:cstheme="minorHAnsi"/>
          <w:sz w:val="22"/>
          <w:szCs w:val="22"/>
        </w:rPr>
        <w:t xml:space="preserve">%. U aktivity 1A – Opatření ke snížení energetické náročnosti veřejného osvětlení bylo podpořeno </w:t>
      </w:r>
      <w:r w:rsidR="00274686">
        <w:rPr>
          <w:rFonts w:asciiTheme="minorHAnsi" w:hAnsiTheme="minorHAnsi" w:cstheme="minorHAnsi"/>
          <w:sz w:val="22"/>
          <w:szCs w:val="22"/>
        </w:rPr>
        <w:t>89</w:t>
      </w:r>
      <w:r w:rsidR="00B42F27">
        <w:rPr>
          <w:rFonts w:asciiTheme="minorHAnsi" w:hAnsiTheme="minorHAnsi" w:cstheme="minorHAnsi"/>
          <w:sz w:val="22"/>
          <w:szCs w:val="22"/>
        </w:rPr>
        <w:t xml:space="preserve"> % doručených žádostí.</w:t>
      </w:r>
      <w:r w:rsidR="008500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DCF682" w14:textId="77777777" w:rsidR="00A406F7" w:rsidRDefault="00A406F7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Rozpočet programu byl </w:t>
      </w:r>
      <w:r w:rsidR="00B42F27">
        <w:rPr>
          <w:rFonts w:asciiTheme="minorHAnsi" w:hAnsiTheme="minorHAnsi" w:cstheme="minorHAnsi"/>
          <w:sz w:val="22"/>
          <w:szCs w:val="22"/>
        </w:rPr>
        <w:t>oproti jeho předchůdci</w:t>
      </w:r>
      <w:r>
        <w:rPr>
          <w:rFonts w:asciiTheme="minorHAnsi" w:hAnsiTheme="minorHAnsi" w:cstheme="minorHAnsi"/>
          <w:sz w:val="22"/>
          <w:szCs w:val="22"/>
        </w:rPr>
        <w:t xml:space="preserve"> navýšen</w:t>
      </w:r>
      <w:r w:rsidR="00B42F27">
        <w:rPr>
          <w:rFonts w:asciiTheme="minorHAnsi" w:hAnsiTheme="minorHAnsi" w:cstheme="minorHAnsi"/>
          <w:sz w:val="22"/>
          <w:szCs w:val="22"/>
        </w:rPr>
        <w:t xml:space="preserve"> na 150 mil. Kč ročně, což dovolilo uspokojit daleko větší počet žádostí než v minulosti. I přesto zvláště v oblasti investiční je rozpočet programu stále nedostačující.</w:t>
      </w:r>
    </w:p>
    <w:p w14:paraId="55E9A9B3" w14:textId="77777777" w:rsidR="00A406F7" w:rsidRDefault="00A406F7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EFEKT kromě přímých úspor přináší vysokou přidanou hodnotu ovlivňováním veřejnosti ve zdravém přístupu k úsporám energie v denním životě. Publikace a příručky pro veřejnost, zpracované s podporou státní dotace, jsou mj. volně přístupné na webovém portálu ministerstva (</w:t>
      </w:r>
      <w:hyperlink r:id="rId24" w:history="1">
        <w:r w:rsidRPr="007868B4">
          <w:rPr>
            <w:rStyle w:val="Hypertextovodkaz"/>
            <w:rFonts w:asciiTheme="minorHAnsi" w:hAnsiTheme="minorHAnsi" w:cstheme="minorHAnsi"/>
            <w:sz w:val="22"/>
            <w:szCs w:val="22"/>
          </w:rPr>
          <w:t>www.mpo-efekt.cz</w:t>
        </w:r>
      </w:hyperlink>
      <w:r>
        <w:rPr>
          <w:rFonts w:asciiTheme="minorHAnsi" w:hAnsiTheme="minorHAnsi" w:cstheme="minorHAnsi"/>
          <w:sz w:val="22"/>
          <w:szCs w:val="22"/>
        </w:rPr>
        <w:t>). Semináře pořádané s přispěním státní dotace jsou hojně navštěvované a podle své náplně přinášejí nové informace odborníkům, zástupcům veřejné správy i široké veřejnosti.</w:t>
      </w:r>
    </w:p>
    <w:p w14:paraId="00201504" w14:textId="77777777" w:rsidR="00A406F7" w:rsidRDefault="00A406F7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Mimořádné oblibě se těší bezplatné energetické poradenství, tzv. EKIS. Zájemce o radu v oblasti úspor energie může kontaktovat poradenská střediska po celé České republice osobně nebo může využít on-line poradnu na výše uvedeném webu MPO. V roce </w:t>
      </w:r>
      <w:r w:rsidR="00274686">
        <w:rPr>
          <w:rFonts w:asciiTheme="minorHAnsi" w:hAnsiTheme="minorHAnsi" w:cstheme="minorHAnsi"/>
          <w:sz w:val="22"/>
          <w:szCs w:val="22"/>
        </w:rPr>
        <w:t>2018</w:t>
      </w:r>
      <w:r w:rsidR="00CC375E">
        <w:rPr>
          <w:rFonts w:asciiTheme="minorHAnsi" w:hAnsiTheme="minorHAnsi" w:cstheme="minorHAnsi"/>
          <w:sz w:val="22"/>
          <w:szCs w:val="22"/>
        </w:rPr>
        <w:t xml:space="preserve"> bylo zpracováno </w:t>
      </w:r>
      <w:r w:rsidR="00F3404C">
        <w:rPr>
          <w:rFonts w:asciiTheme="minorHAnsi" w:hAnsiTheme="minorHAnsi" w:cstheme="minorHAnsi"/>
          <w:sz w:val="22"/>
          <w:szCs w:val="22"/>
        </w:rPr>
        <w:t xml:space="preserve">téměř </w:t>
      </w:r>
      <w:r w:rsidR="00B756BB">
        <w:rPr>
          <w:rFonts w:asciiTheme="minorHAnsi" w:hAnsiTheme="minorHAnsi" w:cstheme="minorHAnsi"/>
          <w:sz w:val="22"/>
          <w:szCs w:val="22"/>
        </w:rPr>
        <w:t>12</w:t>
      </w:r>
      <w:r w:rsidR="004F7D0F" w:rsidRPr="00A14D1A">
        <w:rPr>
          <w:rFonts w:asciiTheme="minorHAnsi" w:hAnsiTheme="minorHAnsi" w:cstheme="minorHAnsi"/>
          <w:sz w:val="22"/>
          <w:szCs w:val="22"/>
        </w:rPr>
        <w:t xml:space="preserve"> </w:t>
      </w:r>
      <w:r w:rsidR="00CC375E" w:rsidRPr="00A14D1A">
        <w:rPr>
          <w:rFonts w:asciiTheme="minorHAnsi" w:hAnsiTheme="minorHAnsi" w:cstheme="minorHAnsi"/>
          <w:sz w:val="22"/>
          <w:szCs w:val="22"/>
        </w:rPr>
        <w:t>tis</w:t>
      </w:r>
      <w:r w:rsidR="00607F9B" w:rsidRPr="00A14D1A">
        <w:rPr>
          <w:rFonts w:asciiTheme="minorHAnsi" w:hAnsiTheme="minorHAnsi" w:cstheme="minorHAnsi"/>
          <w:sz w:val="22"/>
          <w:szCs w:val="22"/>
        </w:rPr>
        <w:t>.</w:t>
      </w:r>
      <w:r w:rsidR="00CC375E">
        <w:rPr>
          <w:rFonts w:asciiTheme="minorHAnsi" w:hAnsiTheme="minorHAnsi" w:cstheme="minorHAnsi"/>
          <w:sz w:val="22"/>
          <w:szCs w:val="22"/>
        </w:rPr>
        <w:t xml:space="preserve"> bezplatných konzultací pro veřejnost. Webový portál propagující Program EFEKT s on-line energetickou poradnou v roce </w:t>
      </w:r>
      <w:r w:rsidR="00274686">
        <w:rPr>
          <w:rFonts w:asciiTheme="minorHAnsi" w:hAnsiTheme="minorHAnsi" w:cstheme="minorHAnsi"/>
          <w:sz w:val="22"/>
          <w:szCs w:val="22"/>
        </w:rPr>
        <w:t>2018</w:t>
      </w:r>
      <w:r w:rsidR="00CC375E">
        <w:rPr>
          <w:rFonts w:asciiTheme="minorHAnsi" w:hAnsiTheme="minorHAnsi" w:cstheme="minorHAnsi"/>
          <w:sz w:val="22"/>
          <w:szCs w:val="22"/>
        </w:rPr>
        <w:t xml:space="preserve"> přivítal </w:t>
      </w:r>
      <w:r w:rsidR="00B756BB">
        <w:rPr>
          <w:rFonts w:asciiTheme="minorHAnsi" w:hAnsiTheme="minorHAnsi" w:cstheme="minorHAnsi"/>
          <w:sz w:val="22"/>
          <w:szCs w:val="22"/>
        </w:rPr>
        <w:t>1,5</w:t>
      </w:r>
      <w:r w:rsidR="00CC375E" w:rsidRPr="00A14D1A">
        <w:rPr>
          <w:rFonts w:asciiTheme="minorHAnsi" w:hAnsiTheme="minorHAnsi" w:cstheme="minorHAnsi"/>
          <w:sz w:val="22"/>
          <w:szCs w:val="22"/>
        </w:rPr>
        <w:t xml:space="preserve"> </w:t>
      </w:r>
      <w:r w:rsidR="00B756BB">
        <w:rPr>
          <w:rFonts w:asciiTheme="minorHAnsi" w:hAnsiTheme="minorHAnsi" w:cstheme="minorHAnsi"/>
          <w:sz w:val="22"/>
          <w:szCs w:val="22"/>
        </w:rPr>
        <w:t>mil</w:t>
      </w:r>
      <w:r w:rsidR="00A14D1A">
        <w:rPr>
          <w:rFonts w:asciiTheme="minorHAnsi" w:hAnsiTheme="minorHAnsi" w:cstheme="minorHAnsi"/>
          <w:sz w:val="22"/>
          <w:szCs w:val="22"/>
        </w:rPr>
        <w:t>.</w:t>
      </w:r>
      <w:r w:rsidR="00CC375E">
        <w:rPr>
          <w:rFonts w:asciiTheme="minorHAnsi" w:hAnsiTheme="minorHAnsi" w:cstheme="minorHAnsi"/>
          <w:sz w:val="22"/>
          <w:szCs w:val="22"/>
        </w:rPr>
        <w:t xml:space="preserve"> virtuálních návštěvníků.</w:t>
      </w:r>
    </w:p>
    <w:p w14:paraId="69D2FDE3" w14:textId="77777777" w:rsidR="00D97A26" w:rsidRDefault="00D97A26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Tyto a podobné aktivity nabývají na významu i v rámci celoevropského rozměru a počítá se i do dalších let s rozšířením stávajících a realizací nových aktivit.</w:t>
      </w:r>
    </w:p>
    <w:p w14:paraId="5E62D996" w14:textId="77777777" w:rsidR="00CC375E" w:rsidRDefault="00CC375E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08490C3D" w14:textId="77777777" w:rsidR="00CC375E" w:rsidRDefault="00CC375E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Plnění věcných záměrů, vyhodnocení hospodárnosti</w:t>
      </w:r>
    </w:p>
    <w:p w14:paraId="75673295" w14:textId="77777777" w:rsidR="00F3404C" w:rsidRDefault="00CC375E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roce </w:t>
      </w:r>
      <w:r w:rsidR="00274686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bylo v Programu EFEKT vynaloženo </w:t>
      </w:r>
      <w:r w:rsidR="00274686">
        <w:rPr>
          <w:rFonts w:asciiTheme="minorHAnsi" w:hAnsiTheme="minorHAnsi" w:cstheme="minorHAnsi"/>
          <w:sz w:val="22"/>
          <w:szCs w:val="22"/>
        </w:rPr>
        <w:t>120,8</w:t>
      </w:r>
      <w:r>
        <w:rPr>
          <w:rFonts w:asciiTheme="minorHAnsi" w:hAnsiTheme="minorHAnsi" w:cstheme="minorHAnsi"/>
          <w:sz w:val="22"/>
          <w:szCs w:val="22"/>
        </w:rPr>
        <w:t xml:space="preserve"> mil. Kč na podporu akcí s přímými úsporami energie. Tato částka přinesla celkové investice za téměř </w:t>
      </w:r>
      <w:r w:rsidR="00274686">
        <w:rPr>
          <w:rFonts w:asciiTheme="minorHAnsi" w:hAnsiTheme="minorHAnsi" w:cstheme="minorHAnsi"/>
          <w:sz w:val="22"/>
          <w:szCs w:val="22"/>
        </w:rPr>
        <w:t>363,6</w:t>
      </w:r>
      <w:r w:rsidR="005D704B">
        <w:rPr>
          <w:rFonts w:asciiTheme="minorHAnsi" w:hAnsiTheme="minorHAnsi" w:cstheme="minorHAnsi"/>
          <w:sz w:val="22"/>
          <w:szCs w:val="22"/>
        </w:rPr>
        <w:t xml:space="preserve"> mil. Kč a znamená celkovou roční úsporu přes </w:t>
      </w:r>
      <w:r w:rsidR="00274686">
        <w:rPr>
          <w:rFonts w:asciiTheme="minorHAnsi" w:hAnsiTheme="minorHAnsi" w:cstheme="minorHAnsi"/>
          <w:sz w:val="22"/>
          <w:szCs w:val="22"/>
        </w:rPr>
        <w:t>19 957,9</w:t>
      </w:r>
      <w:r w:rsidR="005D704B">
        <w:rPr>
          <w:rFonts w:asciiTheme="minorHAnsi" w:hAnsiTheme="minorHAnsi" w:cstheme="minorHAnsi"/>
          <w:sz w:val="22"/>
          <w:szCs w:val="22"/>
        </w:rPr>
        <w:t xml:space="preserve"> GJ/rok (</w:t>
      </w:r>
      <w:r w:rsidR="00F3404C">
        <w:rPr>
          <w:rFonts w:asciiTheme="minorHAnsi" w:hAnsiTheme="minorHAnsi" w:cstheme="minorHAnsi"/>
          <w:sz w:val="22"/>
          <w:szCs w:val="22"/>
        </w:rPr>
        <w:t xml:space="preserve">t. </w:t>
      </w:r>
      <w:r w:rsidR="005D704B">
        <w:rPr>
          <w:rFonts w:asciiTheme="minorHAnsi" w:hAnsiTheme="minorHAnsi" w:cstheme="minorHAnsi"/>
          <w:sz w:val="22"/>
          <w:szCs w:val="22"/>
        </w:rPr>
        <w:t xml:space="preserve">přes </w:t>
      </w:r>
      <w:r w:rsidR="00274686">
        <w:rPr>
          <w:rFonts w:asciiTheme="minorHAnsi" w:hAnsiTheme="minorHAnsi" w:cstheme="minorHAnsi"/>
          <w:sz w:val="22"/>
          <w:szCs w:val="22"/>
        </w:rPr>
        <w:t>5 543,87</w:t>
      </w:r>
      <w:r w:rsidR="005D704B">
        <w:rPr>
          <w:rFonts w:asciiTheme="minorHAnsi" w:hAnsiTheme="minorHAnsi" w:cstheme="minorHAnsi"/>
          <w:sz w:val="22"/>
          <w:szCs w:val="22"/>
        </w:rPr>
        <w:t xml:space="preserve"> MWh/rok) a snížení emisí v objemu </w:t>
      </w:r>
      <w:r w:rsidR="00274686">
        <w:rPr>
          <w:rFonts w:asciiTheme="minorHAnsi" w:hAnsiTheme="minorHAnsi" w:cstheme="minorHAnsi"/>
          <w:sz w:val="22"/>
          <w:szCs w:val="22"/>
        </w:rPr>
        <w:t>5 608</w:t>
      </w:r>
      <w:r w:rsidR="005D704B">
        <w:rPr>
          <w:rFonts w:asciiTheme="minorHAnsi" w:hAnsiTheme="minorHAnsi" w:cstheme="minorHAnsi"/>
          <w:sz w:val="22"/>
          <w:szCs w:val="22"/>
        </w:rPr>
        <w:t xml:space="preserve"> tun CO</w:t>
      </w:r>
      <w:r w:rsidR="005D704B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5D704B">
        <w:rPr>
          <w:rFonts w:asciiTheme="minorHAnsi" w:hAnsiTheme="minorHAnsi" w:cstheme="minorHAnsi"/>
          <w:sz w:val="22"/>
          <w:szCs w:val="22"/>
        </w:rPr>
        <w:t xml:space="preserve"> ročně. Průměrné měrné investiční náklady na úsporu 1 GJ jsou </w:t>
      </w:r>
      <w:r w:rsidR="00B756BB">
        <w:rPr>
          <w:rFonts w:asciiTheme="minorHAnsi" w:hAnsiTheme="minorHAnsi" w:cstheme="minorHAnsi"/>
          <w:sz w:val="22"/>
          <w:szCs w:val="22"/>
        </w:rPr>
        <w:t>18,2</w:t>
      </w:r>
      <w:r w:rsidR="005D704B">
        <w:rPr>
          <w:rFonts w:asciiTheme="minorHAnsi" w:hAnsiTheme="minorHAnsi" w:cstheme="minorHAnsi"/>
          <w:sz w:val="22"/>
          <w:szCs w:val="22"/>
        </w:rPr>
        <w:t xml:space="preserve"> tis. Kč, na kterých se dotace ze státního programu podílely ve výši </w:t>
      </w:r>
      <w:r w:rsidR="00B756BB">
        <w:rPr>
          <w:rFonts w:asciiTheme="minorHAnsi" w:hAnsiTheme="minorHAnsi" w:cstheme="minorHAnsi"/>
          <w:sz w:val="22"/>
          <w:szCs w:val="22"/>
        </w:rPr>
        <w:t>6,1</w:t>
      </w:r>
      <w:r w:rsidR="005D704B">
        <w:rPr>
          <w:rFonts w:asciiTheme="minorHAnsi" w:hAnsiTheme="minorHAnsi" w:cstheme="minorHAnsi"/>
          <w:sz w:val="22"/>
          <w:szCs w:val="22"/>
        </w:rPr>
        <w:t xml:space="preserve"> tis. Kč.</w:t>
      </w:r>
      <w:r w:rsidR="00DD6187">
        <w:rPr>
          <w:rFonts w:asciiTheme="minorHAnsi" w:hAnsiTheme="minorHAnsi" w:cstheme="minorHAnsi"/>
          <w:sz w:val="22"/>
          <w:szCs w:val="22"/>
        </w:rPr>
        <w:t xml:space="preserve"> Lze konstatovat, že tento poměr byl zhoršen zahrnutím nákladů na </w:t>
      </w:r>
      <w:r w:rsidR="00F3404C">
        <w:rPr>
          <w:rFonts w:asciiTheme="minorHAnsi" w:hAnsiTheme="minorHAnsi" w:cstheme="minorHAnsi"/>
          <w:sz w:val="22"/>
          <w:szCs w:val="22"/>
        </w:rPr>
        <w:t>doplnění světelných bodů z důvodu zajištění osvětlenosti komunikace podle platných norem</w:t>
      </w:r>
      <w:r w:rsidR="00DD61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0C87B3" w14:textId="77777777" w:rsidR="005D704B" w:rsidRDefault="005D704B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roce </w:t>
      </w:r>
      <w:r w:rsidR="00274686">
        <w:rPr>
          <w:rFonts w:asciiTheme="minorHAnsi" w:hAnsiTheme="minorHAnsi" w:cstheme="minorHAnsi"/>
          <w:sz w:val="22"/>
          <w:szCs w:val="22"/>
        </w:rPr>
        <w:t>2018</w:t>
      </w:r>
      <w:r>
        <w:rPr>
          <w:rFonts w:asciiTheme="minorHAnsi" w:hAnsiTheme="minorHAnsi" w:cstheme="minorHAnsi"/>
          <w:sz w:val="22"/>
          <w:szCs w:val="22"/>
        </w:rPr>
        <w:t xml:space="preserve"> pokračoval trend, který byl nastolen</w:t>
      </w:r>
      <w:r w:rsidR="00F3404C">
        <w:rPr>
          <w:rFonts w:asciiTheme="minorHAnsi" w:hAnsiTheme="minorHAnsi" w:cstheme="minorHAnsi"/>
          <w:sz w:val="22"/>
          <w:szCs w:val="22"/>
        </w:rPr>
        <w:t xml:space="preserve"> u předchozího programu EFEKT od roku </w:t>
      </w:r>
      <w:r>
        <w:rPr>
          <w:rFonts w:asciiTheme="minorHAnsi" w:hAnsiTheme="minorHAnsi" w:cstheme="minorHAnsi"/>
          <w:sz w:val="22"/>
          <w:szCs w:val="22"/>
        </w:rPr>
        <w:t xml:space="preserve">2014, kdy </w:t>
      </w:r>
      <w:r w:rsidR="00E50263">
        <w:rPr>
          <w:rFonts w:asciiTheme="minorHAnsi" w:hAnsiTheme="minorHAnsi" w:cstheme="minorHAnsi"/>
          <w:sz w:val="22"/>
          <w:szCs w:val="22"/>
        </w:rPr>
        <w:t>byl</w:t>
      </w:r>
      <w:r>
        <w:rPr>
          <w:rFonts w:asciiTheme="minorHAnsi" w:hAnsiTheme="minorHAnsi" w:cstheme="minorHAnsi"/>
          <w:sz w:val="22"/>
          <w:szCs w:val="22"/>
        </w:rPr>
        <w:t xml:space="preserve"> program více zaměř</w:t>
      </w:r>
      <w:r w:rsidR="00E50263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na investiční aktivity. </w:t>
      </w:r>
    </w:p>
    <w:p w14:paraId="62BEA462" w14:textId="77777777" w:rsidR="005D704B" w:rsidRPr="005D704B" w:rsidRDefault="005D704B" w:rsidP="005D704B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 w:rsidRPr="005D704B">
        <w:rPr>
          <w:rFonts w:asciiTheme="minorHAnsi" w:hAnsiTheme="minorHAnsi" w:cstheme="minorHAnsi"/>
          <w:sz w:val="22"/>
          <w:szCs w:val="22"/>
        </w:rPr>
        <w:t>Efektivnost Programu EFEKT nelze měřit přímo. Jeho přínosy se projeví nepřímo</w:t>
      </w:r>
      <w:r w:rsidR="00DD6187">
        <w:rPr>
          <w:rFonts w:asciiTheme="minorHAnsi" w:hAnsiTheme="minorHAnsi" w:cstheme="minorHAnsi"/>
          <w:sz w:val="22"/>
          <w:szCs w:val="22"/>
        </w:rPr>
        <w:t xml:space="preserve"> zejména</w:t>
      </w:r>
      <w:r w:rsidRPr="005D704B">
        <w:rPr>
          <w:rFonts w:asciiTheme="minorHAnsi" w:hAnsiTheme="minorHAnsi" w:cstheme="minorHAnsi"/>
          <w:sz w:val="22"/>
          <w:szCs w:val="22"/>
        </w:rPr>
        <w:t xml:space="preserve"> tak, že přispěje k propagaci cílů Evropské unie stanovených pro ČR u veřejnosti, přispěj</w:t>
      </w:r>
      <w:r w:rsidR="007D7C4A">
        <w:rPr>
          <w:rFonts w:asciiTheme="minorHAnsi" w:hAnsiTheme="minorHAnsi" w:cstheme="minorHAnsi"/>
          <w:sz w:val="22"/>
          <w:szCs w:val="22"/>
        </w:rPr>
        <w:t>e k informovanosti veřejnosti o </w:t>
      </w:r>
      <w:r w:rsidRPr="005D704B">
        <w:rPr>
          <w:rFonts w:asciiTheme="minorHAnsi" w:hAnsiTheme="minorHAnsi" w:cstheme="minorHAnsi"/>
          <w:sz w:val="22"/>
          <w:szCs w:val="22"/>
        </w:rPr>
        <w:t>stimulačních ekonomických nástrojích, poskytne objektivní nekomerční technicko-ekonomické informace firmám, obcím i individuálním zájemcům a shromáždí informace užitečné pro formulování akčních dokumentů v oblasti efektivního nakládání s energií. K těmto aktivitám přispívá také výše zmíněný webový portál, který slouží pro všestrannou propagaci úspor energie a využití obnovitelných zdrojů energie. Návštěvník zde nalezne mimo jiné internetovou energetickou poradnu, informace o programech v oblasti úspor energie a obnovitelných zdrojů, zejména o Programu EFEKT</w:t>
      </w:r>
      <w:r w:rsidR="00A14D1A">
        <w:rPr>
          <w:rFonts w:asciiTheme="minorHAnsi" w:hAnsiTheme="minorHAnsi" w:cstheme="minorHAnsi"/>
          <w:sz w:val="22"/>
          <w:szCs w:val="22"/>
        </w:rPr>
        <w:t xml:space="preserve"> a další zají</w:t>
      </w:r>
      <w:r w:rsidR="007D7C4A">
        <w:rPr>
          <w:rFonts w:asciiTheme="minorHAnsi" w:hAnsiTheme="minorHAnsi" w:cstheme="minorHAnsi"/>
          <w:sz w:val="22"/>
          <w:szCs w:val="22"/>
        </w:rPr>
        <w:t>mavé a důležité informace, které</w:t>
      </w:r>
      <w:r w:rsidR="00A14D1A">
        <w:rPr>
          <w:rFonts w:asciiTheme="minorHAnsi" w:hAnsiTheme="minorHAnsi" w:cstheme="minorHAnsi"/>
          <w:sz w:val="22"/>
          <w:szCs w:val="22"/>
        </w:rPr>
        <w:t xml:space="preserve"> se týkají úspory energie.</w:t>
      </w:r>
    </w:p>
    <w:p w14:paraId="46B532F2" w14:textId="77777777" w:rsidR="005D704B" w:rsidRPr="005D704B" w:rsidRDefault="005D704B" w:rsidP="005D704B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 w:rsidRPr="005D704B">
        <w:rPr>
          <w:rFonts w:asciiTheme="minorHAnsi" w:hAnsiTheme="minorHAnsi" w:cstheme="minorHAnsi"/>
          <w:sz w:val="22"/>
          <w:szCs w:val="22"/>
        </w:rPr>
        <w:t xml:space="preserve">Z výše uvedeného vyplývá, že značná část financí je směřována i přes vyšší podporu investičních akcí právě do projektů, jejichž přínos nelze objektivně změřit. Proto není přímá úspora energie, dosažená realizací </w:t>
      </w:r>
      <w:r w:rsidRPr="005D704B">
        <w:rPr>
          <w:rFonts w:asciiTheme="minorHAnsi" w:hAnsiTheme="minorHAnsi" w:cstheme="minorHAnsi"/>
          <w:sz w:val="22"/>
          <w:szCs w:val="22"/>
        </w:rPr>
        <w:lastRenderedPageBreak/>
        <w:t>investičních akcí, zcela zřejmá, ale</w:t>
      </w:r>
      <w:r w:rsidR="00E50263">
        <w:rPr>
          <w:rFonts w:asciiTheme="minorHAnsi" w:hAnsiTheme="minorHAnsi" w:cstheme="minorHAnsi"/>
          <w:sz w:val="22"/>
          <w:szCs w:val="22"/>
        </w:rPr>
        <w:t xml:space="preserve"> je</w:t>
      </w:r>
      <w:r w:rsidRPr="005D704B">
        <w:rPr>
          <w:rFonts w:asciiTheme="minorHAnsi" w:hAnsiTheme="minorHAnsi" w:cstheme="minorHAnsi"/>
          <w:sz w:val="22"/>
          <w:szCs w:val="22"/>
        </w:rPr>
        <w:t xml:space="preserve"> </w:t>
      </w:r>
      <w:r w:rsidR="00DD6187">
        <w:rPr>
          <w:rFonts w:asciiTheme="minorHAnsi" w:hAnsiTheme="minorHAnsi" w:cstheme="minorHAnsi"/>
          <w:sz w:val="22"/>
          <w:szCs w:val="22"/>
        </w:rPr>
        <w:t>dopracován</w:t>
      </w:r>
      <w:r w:rsidR="00E50263">
        <w:rPr>
          <w:rFonts w:asciiTheme="minorHAnsi" w:hAnsiTheme="minorHAnsi" w:cstheme="minorHAnsi"/>
          <w:sz w:val="22"/>
          <w:szCs w:val="22"/>
        </w:rPr>
        <w:t>a</w:t>
      </w:r>
      <w:r w:rsidRPr="005D704B">
        <w:rPr>
          <w:rFonts w:asciiTheme="minorHAnsi" w:hAnsiTheme="minorHAnsi" w:cstheme="minorHAnsi"/>
          <w:sz w:val="22"/>
          <w:szCs w:val="22"/>
        </w:rPr>
        <w:t xml:space="preserve"> metodik</w:t>
      </w:r>
      <w:r w:rsidR="00E50263">
        <w:rPr>
          <w:rFonts w:asciiTheme="minorHAnsi" w:hAnsiTheme="minorHAnsi" w:cstheme="minorHAnsi"/>
          <w:sz w:val="22"/>
          <w:szCs w:val="22"/>
        </w:rPr>
        <w:t>a</w:t>
      </w:r>
      <w:r w:rsidRPr="005D704B">
        <w:rPr>
          <w:rFonts w:asciiTheme="minorHAnsi" w:hAnsiTheme="minorHAnsi" w:cstheme="minorHAnsi"/>
          <w:sz w:val="22"/>
          <w:szCs w:val="22"/>
        </w:rPr>
        <w:t xml:space="preserve"> pro výpočet úspor, aby je bylo možné vykázat v rámci plnění cíle NAPEE (Národního akčního plánu energetické účinnosti ČR).</w:t>
      </w:r>
    </w:p>
    <w:p w14:paraId="3070449B" w14:textId="77777777" w:rsidR="005D704B" w:rsidRPr="005D704B" w:rsidRDefault="005D704B" w:rsidP="005D704B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 w:rsidRPr="005D704B">
        <w:rPr>
          <w:rFonts w:asciiTheme="minorHAnsi" w:hAnsiTheme="minorHAnsi" w:cstheme="minorHAnsi"/>
          <w:sz w:val="22"/>
          <w:szCs w:val="22"/>
        </w:rPr>
        <w:t>Přesto</w:t>
      </w:r>
      <w:r w:rsidR="00E50263">
        <w:rPr>
          <w:rFonts w:asciiTheme="minorHAnsi" w:hAnsiTheme="minorHAnsi" w:cstheme="minorHAnsi"/>
          <w:sz w:val="22"/>
          <w:szCs w:val="22"/>
        </w:rPr>
        <w:t xml:space="preserve">, že je z důvodu </w:t>
      </w:r>
      <w:r w:rsidRPr="005D704B">
        <w:rPr>
          <w:rFonts w:asciiTheme="minorHAnsi" w:hAnsiTheme="minorHAnsi" w:cstheme="minorHAnsi"/>
          <w:sz w:val="22"/>
          <w:szCs w:val="22"/>
        </w:rPr>
        <w:t>nízké</w:t>
      </w:r>
      <w:r w:rsidR="00E50263">
        <w:rPr>
          <w:rFonts w:asciiTheme="minorHAnsi" w:hAnsiTheme="minorHAnsi" w:cstheme="minorHAnsi"/>
          <w:sz w:val="22"/>
          <w:szCs w:val="22"/>
        </w:rPr>
        <w:t>ho</w:t>
      </w:r>
      <w:r w:rsidRPr="005D704B">
        <w:rPr>
          <w:rFonts w:asciiTheme="minorHAnsi" w:hAnsiTheme="minorHAnsi" w:cstheme="minorHAnsi"/>
          <w:sz w:val="22"/>
          <w:szCs w:val="22"/>
        </w:rPr>
        <w:t xml:space="preserve"> rozpočtu programu dosahováno </w:t>
      </w:r>
      <w:r w:rsidR="00E50263">
        <w:rPr>
          <w:rFonts w:asciiTheme="minorHAnsi" w:hAnsiTheme="minorHAnsi" w:cstheme="minorHAnsi"/>
          <w:sz w:val="22"/>
          <w:szCs w:val="22"/>
        </w:rPr>
        <w:t xml:space="preserve">méně </w:t>
      </w:r>
      <w:r w:rsidRPr="005D704B">
        <w:rPr>
          <w:rFonts w:asciiTheme="minorHAnsi" w:hAnsiTheme="minorHAnsi" w:cstheme="minorHAnsi"/>
          <w:sz w:val="22"/>
          <w:szCs w:val="22"/>
        </w:rPr>
        <w:t>významných přímých úspor energie a CO</w:t>
      </w:r>
      <w:r w:rsidRPr="005D704B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5D704B">
        <w:rPr>
          <w:rFonts w:asciiTheme="minorHAnsi" w:hAnsiTheme="minorHAnsi" w:cstheme="minorHAnsi"/>
          <w:sz w:val="22"/>
          <w:szCs w:val="22"/>
        </w:rPr>
        <w:t xml:space="preserve"> ročně, nelze považovat jeho výsledky za zanedbatelné, zejména co do osvěty veřejnosti a</w:t>
      </w:r>
      <w:r w:rsidR="00E50263">
        <w:rPr>
          <w:rFonts w:asciiTheme="minorHAnsi" w:hAnsiTheme="minorHAnsi" w:cstheme="minorHAnsi"/>
          <w:sz w:val="22"/>
          <w:szCs w:val="22"/>
        </w:rPr>
        <w:t xml:space="preserve"> municipalit</w:t>
      </w:r>
      <w:r w:rsidRPr="005D704B">
        <w:rPr>
          <w:rFonts w:asciiTheme="minorHAnsi" w:hAnsiTheme="minorHAnsi" w:cstheme="minorHAnsi"/>
          <w:sz w:val="22"/>
          <w:szCs w:val="22"/>
        </w:rPr>
        <w:t xml:space="preserve">. </w:t>
      </w:r>
      <w:r w:rsidR="00E50263">
        <w:rPr>
          <w:rFonts w:asciiTheme="minorHAnsi" w:hAnsiTheme="minorHAnsi" w:cstheme="minorHAnsi"/>
          <w:sz w:val="22"/>
          <w:szCs w:val="22"/>
        </w:rPr>
        <w:t>Toto se stalo součástí řešení</w:t>
      </w:r>
      <w:r w:rsidRPr="005D704B">
        <w:rPr>
          <w:rFonts w:asciiTheme="minorHAnsi" w:hAnsiTheme="minorHAnsi" w:cstheme="minorHAnsi"/>
          <w:sz w:val="22"/>
          <w:szCs w:val="22"/>
        </w:rPr>
        <w:t xml:space="preserve">, jak napomoci k plnění závazků České republiky vůči Evropské unii v oblasti ochrany ovzduší. Program EFEKT se </w:t>
      </w:r>
      <w:r w:rsidR="00E50263">
        <w:rPr>
          <w:rFonts w:asciiTheme="minorHAnsi" w:hAnsiTheme="minorHAnsi" w:cstheme="minorHAnsi"/>
          <w:sz w:val="22"/>
          <w:szCs w:val="22"/>
        </w:rPr>
        <w:t xml:space="preserve">stále </w:t>
      </w:r>
      <w:r w:rsidRPr="005D704B">
        <w:rPr>
          <w:rFonts w:asciiTheme="minorHAnsi" w:hAnsiTheme="minorHAnsi" w:cstheme="minorHAnsi"/>
          <w:sz w:val="22"/>
          <w:szCs w:val="22"/>
        </w:rPr>
        <w:t>skromným rozpočtem svým způsobem velmi přispívá ke splnění úkolu daného K</w:t>
      </w:r>
      <w:r w:rsidR="00E50263">
        <w:rPr>
          <w:rFonts w:asciiTheme="minorHAnsi" w:hAnsiTheme="minorHAnsi" w:cstheme="minorHAnsi"/>
          <w:sz w:val="22"/>
          <w:szCs w:val="22"/>
        </w:rPr>
        <w:t>limaticko-energetickým balíčkem a bylo by vhodné rozpočet programu ještě posílit.</w:t>
      </w:r>
    </w:p>
    <w:p w14:paraId="5E04CE37" w14:textId="77777777" w:rsidR="005D704B" w:rsidRDefault="005D704B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796800FF" w14:textId="77777777" w:rsidR="005D704B" w:rsidRPr="00D35FD8" w:rsidRDefault="005D704B" w:rsidP="00D35FD8">
      <w:pPr>
        <w:pStyle w:val="Zkladntext2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35FD8">
        <w:rPr>
          <w:rFonts w:asciiTheme="minorHAnsi" w:hAnsiTheme="minorHAnsi" w:cstheme="minorHAnsi"/>
          <w:b/>
          <w:sz w:val="22"/>
          <w:szCs w:val="22"/>
        </w:rPr>
        <w:t>Předpokládaný další postup realizace programu</w:t>
      </w:r>
    </w:p>
    <w:p w14:paraId="25FB41DB" w14:textId="77777777" w:rsidR="00D35FD8" w:rsidRPr="00D35FD8" w:rsidRDefault="00E50263" w:rsidP="00D35FD8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Cílem programu EFEKT je</w:t>
      </w:r>
      <w:r w:rsidR="00D35FD8" w:rsidRPr="00D35FD8">
        <w:rPr>
          <w:rFonts w:asciiTheme="minorHAnsi" w:hAnsiTheme="minorHAnsi" w:cstheme="minorHAnsi"/>
          <w:sz w:val="22"/>
          <w:szCs w:val="22"/>
        </w:rPr>
        <w:t xml:space="preserve"> přispět k dosažení cíle podle čl. 3 odst. 1 směrnice 2012/27/EU o energetické účinnosti a o změně směrnic 2009/125/ES a 2010/30/EU a o zrušení směrnic 2004/8/ES a 2006/32/ES, vyhlašovaný se záměrem zvyšování úspor energie a snižování energetické náročnosti v ČR. </w:t>
      </w:r>
      <w:r w:rsidR="00D35FD8">
        <w:rPr>
          <w:rFonts w:asciiTheme="minorHAnsi" w:hAnsiTheme="minorHAnsi" w:cstheme="minorHAnsi"/>
          <w:sz w:val="22"/>
          <w:szCs w:val="22"/>
        </w:rPr>
        <w:t>Program bude</w:t>
      </w:r>
      <w:r w:rsidR="00D35FD8" w:rsidRPr="00D35FD8">
        <w:rPr>
          <w:rFonts w:asciiTheme="minorHAnsi" w:hAnsiTheme="minorHAnsi" w:cstheme="minorHAnsi"/>
          <w:sz w:val="22"/>
          <w:szCs w:val="22"/>
        </w:rPr>
        <w:t xml:space="preserve"> zaměřen na osvětovou a informační činnost, investiční akce menšíh</w:t>
      </w:r>
      <w:r w:rsidR="00D35FD8">
        <w:rPr>
          <w:rFonts w:asciiTheme="minorHAnsi" w:hAnsiTheme="minorHAnsi" w:cstheme="minorHAnsi"/>
          <w:sz w:val="22"/>
          <w:szCs w:val="22"/>
        </w:rPr>
        <w:t>o rozsahu a na pilotní projekty a</w:t>
      </w:r>
      <w:r w:rsidR="00D35FD8" w:rsidRPr="00D35FD8">
        <w:rPr>
          <w:rFonts w:asciiTheme="minorHAnsi" w:hAnsiTheme="minorHAnsi" w:cstheme="minorHAnsi"/>
          <w:sz w:val="22"/>
          <w:szCs w:val="22"/>
        </w:rPr>
        <w:t xml:space="preserve"> </w:t>
      </w:r>
      <w:r w:rsidR="00D35FD8">
        <w:rPr>
          <w:rFonts w:asciiTheme="minorHAnsi" w:hAnsiTheme="minorHAnsi" w:cstheme="minorHAnsi"/>
          <w:sz w:val="22"/>
          <w:szCs w:val="22"/>
        </w:rPr>
        <w:t>bude</w:t>
      </w:r>
      <w:r w:rsidR="00D35FD8" w:rsidRPr="00D35FD8">
        <w:rPr>
          <w:rFonts w:asciiTheme="minorHAnsi" w:hAnsiTheme="minorHAnsi" w:cstheme="minorHAnsi"/>
          <w:sz w:val="22"/>
          <w:szCs w:val="22"/>
        </w:rPr>
        <w:t xml:space="preserve"> doplňkovým programem k energetickým programům podporovaným ze strukturálních fondů Evropské unie. </w:t>
      </w:r>
    </w:p>
    <w:p w14:paraId="331A34EB" w14:textId="77777777" w:rsidR="00D35FD8" w:rsidRPr="00D35FD8" w:rsidRDefault="00E50263" w:rsidP="00D35FD8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EFEKT</w:t>
      </w:r>
      <w:r w:rsidR="00D35FD8" w:rsidRPr="00D35FD8">
        <w:rPr>
          <w:rFonts w:asciiTheme="minorHAnsi" w:hAnsiTheme="minorHAnsi" w:cstheme="minorHAnsi"/>
          <w:sz w:val="22"/>
          <w:szCs w:val="22"/>
        </w:rPr>
        <w:t xml:space="preserve"> bude i nadále poskytovat dotace pouze na opatření, které nejsou podporovány ze strukturálních fondů a jiných národních programů tak, aby nedocházelo k překryvu dotací a nebylo ohroženo čerpání prostředků ze strukturálních fondů.</w:t>
      </w:r>
    </w:p>
    <w:p w14:paraId="0F6CE45B" w14:textId="379E7D81" w:rsidR="00D35FD8" w:rsidRDefault="00D35FD8" w:rsidP="00D35FD8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 w:rsidRPr="00D35FD8">
        <w:rPr>
          <w:rFonts w:asciiTheme="minorHAnsi" w:hAnsiTheme="minorHAnsi" w:cstheme="minorHAnsi"/>
          <w:sz w:val="22"/>
          <w:szCs w:val="22"/>
        </w:rPr>
        <w:t>Real</w:t>
      </w:r>
      <w:r w:rsidR="00E50263">
        <w:rPr>
          <w:rFonts w:asciiTheme="minorHAnsi" w:hAnsiTheme="minorHAnsi" w:cstheme="minorHAnsi"/>
          <w:sz w:val="22"/>
          <w:szCs w:val="22"/>
        </w:rPr>
        <w:t>izaci programu EFEKT</w:t>
      </w:r>
      <w:r w:rsidRPr="00D35FD8">
        <w:rPr>
          <w:rFonts w:asciiTheme="minorHAnsi" w:hAnsiTheme="minorHAnsi" w:cstheme="minorHAnsi"/>
          <w:sz w:val="22"/>
          <w:szCs w:val="22"/>
        </w:rPr>
        <w:t xml:space="preserve"> a jeho financování bude Ministerstvo průmyslu a obchodu zabezpečovat v souladu se schválenou dokumentací a v návaznosti na usta</w:t>
      </w:r>
      <w:r w:rsidR="00274686">
        <w:rPr>
          <w:rFonts w:asciiTheme="minorHAnsi" w:hAnsiTheme="minorHAnsi" w:cstheme="minorHAnsi"/>
          <w:sz w:val="22"/>
          <w:szCs w:val="22"/>
        </w:rPr>
        <w:t>novení § 13 odst. 2</w:t>
      </w:r>
      <w:r w:rsidRPr="00D35FD8">
        <w:rPr>
          <w:rFonts w:asciiTheme="minorHAnsi" w:hAnsiTheme="minorHAnsi" w:cstheme="minorHAnsi"/>
          <w:sz w:val="22"/>
          <w:szCs w:val="22"/>
        </w:rPr>
        <w:t xml:space="preserve"> pís</w:t>
      </w:r>
      <w:r w:rsidR="00274686">
        <w:rPr>
          <w:rFonts w:asciiTheme="minorHAnsi" w:hAnsiTheme="minorHAnsi" w:cstheme="minorHAnsi"/>
          <w:sz w:val="22"/>
          <w:szCs w:val="22"/>
        </w:rPr>
        <w:t>m. b) zákona č. 218/2000 Sb., o </w:t>
      </w:r>
      <w:r w:rsidRPr="00D35FD8">
        <w:rPr>
          <w:rFonts w:asciiTheme="minorHAnsi" w:hAnsiTheme="minorHAnsi" w:cstheme="minorHAnsi"/>
          <w:sz w:val="22"/>
          <w:szCs w:val="22"/>
        </w:rPr>
        <w:t>rozpočtových pravidlech, ve znění pozdějších předpisů.</w:t>
      </w:r>
    </w:p>
    <w:p w14:paraId="5F812763" w14:textId="467871EE" w:rsidR="00093C22" w:rsidRPr="00D35FD8" w:rsidRDefault="00093C22" w:rsidP="00D35FD8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aktivitě 1A – Opatření ke snížení energetické náročnosti veřejného osvětlení dochází k aktivnímu jednání mezi MPO a MŽP, které má zájem participovat na této aktivitě a poskytovat dotace za stejných podmínek obcím v chráněných krajinných oblastech (CHKO). Ze strany programu EFEKT dojde k zapracování nových požadavků na instalovaná svítidla v oblasti chromatičnosti a jejich sklonu tak, aby se snížilo světelné znečištění noční oblohy a snížily se negativní vlivy na živočichy a rostliny během noci.</w:t>
      </w:r>
    </w:p>
    <w:p w14:paraId="78D0E0DF" w14:textId="428BF1BF" w:rsidR="00D35FD8" w:rsidRPr="00D35FD8" w:rsidRDefault="00D35FD8" w:rsidP="00D35FD8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004FB809" w14:textId="287FCD88" w:rsidR="005D704B" w:rsidRDefault="005D704B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0D53EFD7" w14:textId="4BC11E9F" w:rsidR="00CD3607" w:rsidRDefault="00CD3607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AC09194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6824B1EB" w14:textId="58E6748E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62CA7008" w14:textId="65B3F6D2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0B38D480" w14:textId="62253519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1E3CF411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236BE12E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7CAA739B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3221EF9B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5AF1CF2B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09A597DD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30BFBAB3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466A2E75" w14:textId="77777777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728518A4" w14:textId="22063E25" w:rsidR="00D35FD8" w:rsidRDefault="00CD3607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702272" behindDoc="0" locked="0" layoutInCell="1" allowOverlap="0" wp14:anchorId="7520D347" wp14:editId="3977C5CA">
            <wp:simplePos x="0" y="0"/>
            <wp:positionH relativeFrom="column">
              <wp:posOffset>2156460</wp:posOffset>
            </wp:positionH>
            <wp:positionV relativeFrom="page">
              <wp:posOffset>3810635</wp:posOffset>
            </wp:positionV>
            <wp:extent cx="1810385" cy="1090295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ekt logo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F391F" w14:textId="13F46653" w:rsidR="00D35FD8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p w14:paraId="1E0F49AF" w14:textId="005C025C" w:rsidR="00D35FD8" w:rsidRPr="005D704B" w:rsidRDefault="00D35FD8" w:rsidP="00A406F7">
      <w:pPr>
        <w:pStyle w:val="Zkladntext2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D35FD8" w:rsidRPr="005D704B" w:rsidSect="00897AA4">
      <w:footerReference w:type="default" r:id="rId26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D524C" w14:textId="77777777" w:rsidR="00E6100E" w:rsidRDefault="00E6100E" w:rsidP="00063045">
      <w:r>
        <w:separator/>
      </w:r>
    </w:p>
  </w:endnote>
  <w:endnote w:type="continuationSeparator" w:id="0">
    <w:p w14:paraId="40850D88" w14:textId="77777777" w:rsidR="00E6100E" w:rsidRDefault="00E6100E" w:rsidP="000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CD94D" w14:textId="77777777" w:rsidR="00E6100E" w:rsidRDefault="00E6100E" w:rsidP="00897AA4">
    <w:pPr>
      <w:pStyle w:val="Zpat"/>
      <w:jc w:val="right"/>
    </w:pPr>
  </w:p>
  <w:p w14:paraId="20592C60" w14:textId="77777777" w:rsidR="00E6100E" w:rsidRDefault="00E610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B942" w14:textId="77777777" w:rsidR="00E6100E" w:rsidRDefault="00E6100E" w:rsidP="00231C8A">
    <w:pPr>
      <w:pStyle w:val="Zpat"/>
      <w:jc w:val="right"/>
    </w:pPr>
  </w:p>
  <w:p w14:paraId="50BEEB19" w14:textId="77777777" w:rsidR="00E6100E" w:rsidRDefault="00E6100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285214"/>
      <w:docPartObj>
        <w:docPartGallery w:val="Page Numbers (Bottom of Page)"/>
        <w:docPartUnique/>
      </w:docPartObj>
    </w:sdtPr>
    <w:sdtContent>
      <w:sdt>
        <w:sdtPr>
          <w:id w:val="1692881321"/>
          <w:docPartObj>
            <w:docPartGallery w:val="Page Numbers (Top of Page)"/>
            <w:docPartUnique/>
          </w:docPartObj>
        </w:sdtPr>
        <w:sdtContent>
          <w:p w14:paraId="159FE53C" w14:textId="3BFE6861" w:rsidR="00E6100E" w:rsidRPr="00CD3607" w:rsidRDefault="00E6100E" w:rsidP="00CD3607">
            <w:pPr>
              <w:pStyle w:val="Zpat"/>
              <w:pBdr>
                <w:top w:val="single" w:sz="4" w:space="1" w:color="auto"/>
              </w:pBdr>
              <w:jc w:val="right"/>
              <w:rPr>
                <w:b/>
                <w:bCs/>
                <w:noProof/>
              </w:rPr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A9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 </w:t>
            </w:r>
            <w:r>
              <w:rPr>
                <w:b/>
                <w:bCs/>
                <w:noProof/>
              </w:rPr>
              <w:t>13</w:t>
            </w:r>
          </w:p>
        </w:sdtContent>
      </w:sdt>
    </w:sdtContent>
  </w:sdt>
  <w:p w14:paraId="3229FCCC" w14:textId="77777777" w:rsidR="00E6100E" w:rsidRDefault="00E61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33DC6" w14:textId="77777777" w:rsidR="00E6100E" w:rsidRDefault="00E6100E" w:rsidP="00063045">
      <w:r>
        <w:separator/>
      </w:r>
    </w:p>
  </w:footnote>
  <w:footnote w:type="continuationSeparator" w:id="0">
    <w:p w14:paraId="2310745A" w14:textId="77777777" w:rsidR="00E6100E" w:rsidRDefault="00E6100E" w:rsidP="0006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27CB" w14:textId="77777777" w:rsidR="00E6100E" w:rsidRPr="00FF1BED" w:rsidRDefault="00E6100E">
    <w:pPr>
      <w:pStyle w:val="Zhlav"/>
      <w:rPr>
        <w:rFonts w:asciiTheme="minorHAnsi" w:hAnsiTheme="minorHAnsi"/>
        <w:b/>
        <w:sz w:val="22"/>
      </w:rPr>
    </w:pPr>
    <w:r>
      <w:tab/>
    </w:r>
    <w:r>
      <w:tab/>
    </w:r>
    <w:r>
      <w:tab/>
    </w:r>
  </w:p>
  <w:p w14:paraId="51BB8770" w14:textId="77777777" w:rsidR="00E6100E" w:rsidRPr="00FF1BED" w:rsidRDefault="00E6100E" w:rsidP="00FF1BED">
    <w:pPr>
      <w:pStyle w:val="Zhlav"/>
      <w:jc w:val="right"/>
      <w:rPr>
        <w:rFonts w:asciiTheme="minorHAnsi" w:hAnsiTheme="minorHAnsi"/>
        <w:b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B0E57" w14:textId="77777777" w:rsidR="00E6100E" w:rsidRDefault="00E610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03276DA"/>
    <w:multiLevelType w:val="hybridMultilevel"/>
    <w:tmpl w:val="33CA5666"/>
    <w:lvl w:ilvl="0" w:tplc="F53466E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8262404"/>
    <w:multiLevelType w:val="multilevel"/>
    <w:tmpl w:val="8C96F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="Times New Roman" w:hAnsiTheme="minorHAnsi" w:cstheme="minorHAns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="Times New Roman" w:hAnsiTheme="minorHAnsi" w:cstheme="minorHAns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="Times New Roman" w:hAnsiTheme="minorHAnsi" w:cstheme="minorHAns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="Times New Roman" w:hAnsiTheme="minorHAnsi" w:cstheme="minorHAns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="Times New Roman" w:hAnsiTheme="minorHAnsi" w:cstheme="minorHAns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="Times New Roman" w:hAnsiTheme="minorHAnsi" w:cstheme="minorHAns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="Times New Roman" w:hAnsiTheme="minorHAnsi" w:cstheme="minorHAnsi" w:hint="default"/>
        <w:b w:val="0"/>
        <w:sz w:val="22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89A5EA2"/>
    <w:multiLevelType w:val="multilevel"/>
    <w:tmpl w:val="E8BAE50A"/>
    <w:numStyleLink w:val="VariantaA-odrky"/>
  </w:abstractNum>
  <w:abstractNum w:abstractNumId="7" w15:restartNumberingAfterBreak="0">
    <w:nsid w:val="38961F6B"/>
    <w:multiLevelType w:val="hybridMultilevel"/>
    <w:tmpl w:val="09682E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A0FA9"/>
    <w:multiLevelType w:val="hybridMultilevel"/>
    <w:tmpl w:val="DF1E2D4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1DB0ED6"/>
    <w:multiLevelType w:val="hybridMultilevel"/>
    <w:tmpl w:val="882C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2" w15:restartNumberingAfterBreak="0">
    <w:nsid w:val="59AD785D"/>
    <w:multiLevelType w:val="hybridMultilevel"/>
    <w:tmpl w:val="CB1208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A0540CF"/>
    <w:multiLevelType w:val="hybridMultilevel"/>
    <w:tmpl w:val="EC365F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35F43"/>
    <w:multiLevelType w:val="multilevel"/>
    <w:tmpl w:val="0D8ABE32"/>
    <w:numStyleLink w:val="VariantaB-sla"/>
  </w:abstractNum>
  <w:num w:numId="1">
    <w:abstractNumId w:val="3"/>
  </w:num>
  <w:num w:numId="2">
    <w:abstractNumId w:val="11"/>
  </w:num>
  <w:num w:numId="3">
    <w:abstractNumId w:val="9"/>
  </w:num>
  <w:num w:numId="4">
    <w:abstractNumId w:val="0"/>
  </w:num>
  <w:num w:numId="5">
    <w:abstractNumId w:val="14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7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0B"/>
    <w:rsid w:val="00015306"/>
    <w:rsid w:val="0002674B"/>
    <w:rsid w:val="00040728"/>
    <w:rsid w:val="0004162E"/>
    <w:rsid w:val="00041802"/>
    <w:rsid w:val="0004786B"/>
    <w:rsid w:val="00050B58"/>
    <w:rsid w:val="00063045"/>
    <w:rsid w:val="00063405"/>
    <w:rsid w:val="00064F3E"/>
    <w:rsid w:val="000703B8"/>
    <w:rsid w:val="000809B9"/>
    <w:rsid w:val="00090B40"/>
    <w:rsid w:val="00093C22"/>
    <w:rsid w:val="00095A0A"/>
    <w:rsid w:val="000B1B3D"/>
    <w:rsid w:val="000B2C2D"/>
    <w:rsid w:val="000C4CAF"/>
    <w:rsid w:val="000C5DCC"/>
    <w:rsid w:val="000D4B0B"/>
    <w:rsid w:val="000E4768"/>
    <w:rsid w:val="000F37C0"/>
    <w:rsid w:val="00115896"/>
    <w:rsid w:val="00121485"/>
    <w:rsid w:val="00135FC0"/>
    <w:rsid w:val="0018051B"/>
    <w:rsid w:val="001837DA"/>
    <w:rsid w:val="001A0219"/>
    <w:rsid w:val="001B06F1"/>
    <w:rsid w:val="001B1E4A"/>
    <w:rsid w:val="001D27C0"/>
    <w:rsid w:val="001E37F9"/>
    <w:rsid w:val="001E58BE"/>
    <w:rsid w:val="001E74C3"/>
    <w:rsid w:val="001F6937"/>
    <w:rsid w:val="00204262"/>
    <w:rsid w:val="00220DE3"/>
    <w:rsid w:val="00231C8A"/>
    <w:rsid w:val="00236F48"/>
    <w:rsid w:val="00244D77"/>
    <w:rsid w:val="0025290D"/>
    <w:rsid w:val="00260372"/>
    <w:rsid w:val="00262DAF"/>
    <w:rsid w:val="00263081"/>
    <w:rsid w:val="00271645"/>
    <w:rsid w:val="00274686"/>
    <w:rsid w:val="00285AED"/>
    <w:rsid w:val="00291E7A"/>
    <w:rsid w:val="002A682F"/>
    <w:rsid w:val="002D2D4D"/>
    <w:rsid w:val="002E2442"/>
    <w:rsid w:val="002F0E8C"/>
    <w:rsid w:val="002F1D95"/>
    <w:rsid w:val="00310FA0"/>
    <w:rsid w:val="00313CD6"/>
    <w:rsid w:val="00320481"/>
    <w:rsid w:val="003250CB"/>
    <w:rsid w:val="003450A6"/>
    <w:rsid w:val="00353798"/>
    <w:rsid w:val="00356C8A"/>
    <w:rsid w:val="00357A9D"/>
    <w:rsid w:val="003620B1"/>
    <w:rsid w:val="00363201"/>
    <w:rsid w:val="00367446"/>
    <w:rsid w:val="00367AED"/>
    <w:rsid w:val="00382DDA"/>
    <w:rsid w:val="0039063C"/>
    <w:rsid w:val="003974A8"/>
    <w:rsid w:val="003A46A8"/>
    <w:rsid w:val="003A51AA"/>
    <w:rsid w:val="003A6906"/>
    <w:rsid w:val="003B4F37"/>
    <w:rsid w:val="003B565A"/>
    <w:rsid w:val="003D00A1"/>
    <w:rsid w:val="003D3A00"/>
    <w:rsid w:val="003D4FA3"/>
    <w:rsid w:val="00400680"/>
    <w:rsid w:val="00403CA0"/>
    <w:rsid w:val="0041427F"/>
    <w:rsid w:val="004334F3"/>
    <w:rsid w:val="00440CA4"/>
    <w:rsid w:val="004509E5"/>
    <w:rsid w:val="004716F5"/>
    <w:rsid w:val="00486FB9"/>
    <w:rsid w:val="0049528A"/>
    <w:rsid w:val="004A0940"/>
    <w:rsid w:val="004C212A"/>
    <w:rsid w:val="004C4EFE"/>
    <w:rsid w:val="004C6C60"/>
    <w:rsid w:val="004F41A3"/>
    <w:rsid w:val="004F5832"/>
    <w:rsid w:val="004F7D0F"/>
    <w:rsid w:val="00500232"/>
    <w:rsid w:val="00504668"/>
    <w:rsid w:val="0052779A"/>
    <w:rsid w:val="00543ED1"/>
    <w:rsid w:val="005455E1"/>
    <w:rsid w:val="005502BD"/>
    <w:rsid w:val="00556787"/>
    <w:rsid w:val="0056111B"/>
    <w:rsid w:val="005626E5"/>
    <w:rsid w:val="005C2560"/>
    <w:rsid w:val="005D3688"/>
    <w:rsid w:val="005D704B"/>
    <w:rsid w:val="005D7FF9"/>
    <w:rsid w:val="005F7585"/>
    <w:rsid w:val="00601465"/>
    <w:rsid w:val="00605759"/>
    <w:rsid w:val="00607F9B"/>
    <w:rsid w:val="00616FF2"/>
    <w:rsid w:val="00622F94"/>
    <w:rsid w:val="00650C6C"/>
    <w:rsid w:val="00652FE6"/>
    <w:rsid w:val="0066561F"/>
    <w:rsid w:val="006666CE"/>
    <w:rsid w:val="00667898"/>
    <w:rsid w:val="00676AE3"/>
    <w:rsid w:val="006B7609"/>
    <w:rsid w:val="006C3BD5"/>
    <w:rsid w:val="006D04EF"/>
    <w:rsid w:val="006E2113"/>
    <w:rsid w:val="006E2FB0"/>
    <w:rsid w:val="006E3366"/>
    <w:rsid w:val="007102D2"/>
    <w:rsid w:val="00710EE6"/>
    <w:rsid w:val="00713948"/>
    <w:rsid w:val="00730B0B"/>
    <w:rsid w:val="00743CA1"/>
    <w:rsid w:val="007454D2"/>
    <w:rsid w:val="00753A27"/>
    <w:rsid w:val="00765095"/>
    <w:rsid w:val="0079342A"/>
    <w:rsid w:val="00794964"/>
    <w:rsid w:val="007B4681"/>
    <w:rsid w:val="007B4949"/>
    <w:rsid w:val="007D7C4A"/>
    <w:rsid w:val="007E0240"/>
    <w:rsid w:val="007E0FA4"/>
    <w:rsid w:val="007F0BC6"/>
    <w:rsid w:val="00802259"/>
    <w:rsid w:val="0081506E"/>
    <w:rsid w:val="00822C64"/>
    <w:rsid w:val="00825DA9"/>
    <w:rsid w:val="00831374"/>
    <w:rsid w:val="008500C1"/>
    <w:rsid w:val="008536B4"/>
    <w:rsid w:val="008562F9"/>
    <w:rsid w:val="00857580"/>
    <w:rsid w:val="00865238"/>
    <w:rsid w:val="00865C5E"/>
    <w:rsid w:val="008667BF"/>
    <w:rsid w:val="0089051D"/>
    <w:rsid w:val="00895645"/>
    <w:rsid w:val="00897AA4"/>
    <w:rsid w:val="008B5714"/>
    <w:rsid w:val="008C3782"/>
    <w:rsid w:val="008C6D3D"/>
    <w:rsid w:val="008D0653"/>
    <w:rsid w:val="008D4A32"/>
    <w:rsid w:val="008D593A"/>
    <w:rsid w:val="008E7760"/>
    <w:rsid w:val="008F1B19"/>
    <w:rsid w:val="008F5A11"/>
    <w:rsid w:val="00905657"/>
    <w:rsid w:val="00917041"/>
    <w:rsid w:val="009203F1"/>
    <w:rsid w:val="00922001"/>
    <w:rsid w:val="00922C17"/>
    <w:rsid w:val="0092569F"/>
    <w:rsid w:val="0093438A"/>
    <w:rsid w:val="00942DDD"/>
    <w:rsid w:val="009516A8"/>
    <w:rsid w:val="00967062"/>
    <w:rsid w:val="0097705C"/>
    <w:rsid w:val="009978D2"/>
    <w:rsid w:val="009A7306"/>
    <w:rsid w:val="009D1433"/>
    <w:rsid w:val="009F393D"/>
    <w:rsid w:val="009F3FF7"/>
    <w:rsid w:val="009F67BF"/>
    <w:rsid w:val="009F7F46"/>
    <w:rsid w:val="00A000BF"/>
    <w:rsid w:val="00A05329"/>
    <w:rsid w:val="00A0587E"/>
    <w:rsid w:val="00A14D1A"/>
    <w:rsid w:val="00A2105E"/>
    <w:rsid w:val="00A275BC"/>
    <w:rsid w:val="00A30603"/>
    <w:rsid w:val="00A406F7"/>
    <w:rsid w:val="00A464B4"/>
    <w:rsid w:val="00A50F02"/>
    <w:rsid w:val="00A62347"/>
    <w:rsid w:val="00A63D6B"/>
    <w:rsid w:val="00A82303"/>
    <w:rsid w:val="00A84B52"/>
    <w:rsid w:val="00A862BC"/>
    <w:rsid w:val="00A8660F"/>
    <w:rsid w:val="00A875BA"/>
    <w:rsid w:val="00A90A8F"/>
    <w:rsid w:val="00A95C48"/>
    <w:rsid w:val="00AA7056"/>
    <w:rsid w:val="00AB22C8"/>
    <w:rsid w:val="00AB2421"/>
    <w:rsid w:val="00AB31C6"/>
    <w:rsid w:val="00AB523B"/>
    <w:rsid w:val="00AC625B"/>
    <w:rsid w:val="00AD7E40"/>
    <w:rsid w:val="00AF3ADF"/>
    <w:rsid w:val="00B11A9E"/>
    <w:rsid w:val="00B1477A"/>
    <w:rsid w:val="00B151BB"/>
    <w:rsid w:val="00B20993"/>
    <w:rsid w:val="00B40FF7"/>
    <w:rsid w:val="00B42E96"/>
    <w:rsid w:val="00B42F27"/>
    <w:rsid w:val="00B50EE6"/>
    <w:rsid w:val="00B52185"/>
    <w:rsid w:val="00B5274A"/>
    <w:rsid w:val="00B756BB"/>
    <w:rsid w:val="00B75738"/>
    <w:rsid w:val="00B9753A"/>
    <w:rsid w:val="00BB479C"/>
    <w:rsid w:val="00BC002F"/>
    <w:rsid w:val="00BC1B41"/>
    <w:rsid w:val="00BC4720"/>
    <w:rsid w:val="00BC4A54"/>
    <w:rsid w:val="00BD75A2"/>
    <w:rsid w:val="00BE0B8D"/>
    <w:rsid w:val="00BE52ED"/>
    <w:rsid w:val="00BF4473"/>
    <w:rsid w:val="00C0684A"/>
    <w:rsid w:val="00C14E05"/>
    <w:rsid w:val="00C16EC5"/>
    <w:rsid w:val="00C2017A"/>
    <w:rsid w:val="00C2026B"/>
    <w:rsid w:val="00C20470"/>
    <w:rsid w:val="00C24091"/>
    <w:rsid w:val="00C34026"/>
    <w:rsid w:val="00C34B2F"/>
    <w:rsid w:val="00C45568"/>
    <w:rsid w:val="00C4641B"/>
    <w:rsid w:val="00C46DAA"/>
    <w:rsid w:val="00C525D0"/>
    <w:rsid w:val="00C56C86"/>
    <w:rsid w:val="00C6690E"/>
    <w:rsid w:val="00C703C5"/>
    <w:rsid w:val="00C805F2"/>
    <w:rsid w:val="00C911E1"/>
    <w:rsid w:val="00C94277"/>
    <w:rsid w:val="00CC375E"/>
    <w:rsid w:val="00CC5E40"/>
    <w:rsid w:val="00CD3607"/>
    <w:rsid w:val="00CF7421"/>
    <w:rsid w:val="00D06F77"/>
    <w:rsid w:val="00D1569F"/>
    <w:rsid w:val="00D20B1E"/>
    <w:rsid w:val="00D22462"/>
    <w:rsid w:val="00D230AC"/>
    <w:rsid w:val="00D32489"/>
    <w:rsid w:val="00D3349E"/>
    <w:rsid w:val="00D35FD8"/>
    <w:rsid w:val="00D73CB8"/>
    <w:rsid w:val="00D74710"/>
    <w:rsid w:val="00D840F8"/>
    <w:rsid w:val="00D97A26"/>
    <w:rsid w:val="00DA1C29"/>
    <w:rsid w:val="00DA38FB"/>
    <w:rsid w:val="00DA7591"/>
    <w:rsid w:val="00DD6187"/>
    <w:rsid w:val="00DF6E4A"/>
    <w:rsid w:val="00E12422"/>
    <w:rsid w:val="00E14331"/>
    <w:rsid w:val="00E21DE8"/>
    <w:rsid w:val="00E32798"/>
    <w:rsid w:val="00E4098A"/>
    <w:rsid w:val="00E47211"/>
    <w:rsid w:val="00E50263"/>
    <w:rsid w:val="00E51C91"/>
    <w:rsid w:val="00E6100E"/>
    <w:rsid w:val="00E62C0A"/>
    <w:rsid w:val="00E667C1"/>
    <w:rsid w:val="00E71EFE"/>
    <w:rsid w:val="00E75E30"/>
    <w:rsid w:val="00E85EA8"/>
    <w:rsid w:val="00E87043"/>
    <w:rsid w:val="00EA26BA"/>
    <w:rsid w:val="00EC3F88"/>
    <w:rsid w:val="00EC7441"/>
    <w:rsid w:val="00ED36D8"/>
    <w:rsid w:val="00EE6BD7"/>
    <w:rsid w:val="00F022F0"/>
    <w:rsid w:val="00F0689D"/>
    <w:rsid w:val="00F30E51"/>
    <w:rsid w:val="00F3404C"/>
    <w:rsid w:val="00F35643"/>
    <w:rsid w:val="00F42C31"/>
    <w:rsid w:val="00F53ECE"/>
    <w:rsid w:val="00F7443E"/>
    <w:rsid w:val="00F96F7E"/>
    <w:rsid w:val="00FB01B5"/>
    <w:rsid w:val="00FC084A"/>
    <w:rsid w:val="00FC19BA"/>
    <w:rsid w:val="00FC4F2F"/>
    <w:rsid w:val="00FD65CC"/>
    <w:rsid w:val="00FD683C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9EDF6"/>
  <w15:chartTrackingRefBased/>
  <w15:docId w15:val="{D3BC018C-9CB5-4040-82D2-862C61E1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B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rsid w:val="009F393D"/>
  </w:style>
  <w:style w:type="character" w:customStyle="1" w:styleId="ZkladntextChar">
    <w:name w:val="Základní text Char"/>
    <w:basedOn w:val="Standardnpsmoodstavce"/>
    <w:link w:val="Zkladntext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kladntext2">
    <w:name w:val="Body Text 2"/>
    <w:basedOn w:val="Normln"/>
    <w:link w:val="Zkladntext2Char"/>
    <w:semiHidden/>
    <w:rsid w:val="000D4B0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D4B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0D4B0B"/>
    <w:pPr>
      <w:ind w:firstLine="708"/>
      <w:jc w:val="both"/>
    </w:pPr>
    <w:rPr>
      <w:b/>
      <w:bCs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D4B0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0D4B0B"/>
    <w:pPr>
      <w:jc w:val="both"/>
    </w:pPr>
    <w:rPr>
      <w:i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1E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AB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1">
    <w:name w:val="Podpis1"/>
    <w:basedOn w:val="Normln"/>
    <w:qFormat/>
    <w:rsid w:val="009F3FF7"/>
    <w:pPr>
      <w:overflowPunct/>
      <w:autoSpaceDE/>
      <w:autoSpaceDN/>
      <w:adjustRightInd/>
      <w:textAlignment w:val="auto"/>
    </w:pPr>
    <w:rPr>
      <w:rFonts w:asciiTheme="minorHAnsi" w:hAnsiTheme="minorHAnsi"/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63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30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3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0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5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6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C8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C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hart" Target="charts/chart3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mpo-efek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mpo-efekt.cz" TargetMode="External"/><Relationship Id="rId28" Type="http://schemas.openxmlformats.org/officeDocument/2006/relationships/theme" Target="theme/theme1.xml"/><Relationship Id="rId10" Type="http://schemas.openxmlformats.org/officeDocument/2006/relationships/image" Target="cid:image003.jpg@01D20907.272EDF50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hyperlink" Target="http://www.mpo-efekt.cz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rhome\data$\41300\ODD&#282;LEN&#205;%2041320_EFEKT\__Program%20EFEKT%20II\EFEKT2017%20-%202021\EFEKT%202018\Z&#225;v&#283;re&#269;n&#233;%20vyhodnocen&#237;%20roku\Podklady\Tabulka%20aktivit%20a%20polo&#382;ek(2018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rhome\data$\41300\ODD&#282;LEN&#205;%2041320_EFEKT\__Program%20EFEKT%20II\EFEKT2017%20-%202021\EFEKT%202018\Z&#225;v&#283;re&#269;n&#233;%20vyhodnocen&#237;%20roku\Podklady\Tabulka%20aktivit%20a%20polo&#382;ek(2018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rhome\data$\41300\ODD&#282;LEN&#205;%2041320_EFEKT\__Program%20EFEKT%20II\EFEKT2017%20-%202021\EFEKT%202018\Z&#225;v&#283;re&#269;n&#233;%20vyhodnocen&#237;%20roku\Podklady\Tabulka%20aktivit%20a%20polo&#382;ek(2018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rhome\data$\41300\ODD&#282;LEN&#205;%2041320_EFEKT\__Program%20EFEKT%20II\EFEKT2017%20-%202021\EFEKT%202018\Z&#225;v&#283;re&#269;n&#233;%20vyhodnocen&#237;%20roku\Podklady\Tabulka%20aktivit%20a%20polo&#382;ek(2018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rhome\data$\41300\ODD&#282;LEN&#205;%2041320_EFEKT\__Program%20EFEKT%20II\EFEKT2017%20-%202021\EFEKT%202018\Z&#225;v&#283;re&#269;n&#233;%20vyhodnocen&#237;%20roku\Podklady\Tabulka%20aktivit%20a%20polo&#382;ek(2018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rhome\data$\41300\ODD&#282;LEN&#205;%2041320_EFEKT\__Program%20EFEKT%20II\EFEKT2017%20-%202021\EFEKT%202018\Z&#225;v&#283;re&#269;n&#233;%20vyhodnocen&#237;%20roku\Podklady\Tabulka%20aktivit%20a%20polo&#382;ek(2018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Skutečně čerpaná dotace dle</a:t>
            </a:r>
            <a:r>
              <a:rPr lang="cs-CZ" baseline="0"/>
              <a:t> typu projektů v mil. Kč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795109612141653E-2"/>
          <c:y val="0.20046836250731817"/>
          <c:w val="0.82862563237774034"/>
          <c:h val="0.6041379695959058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7423741219742137"/>
                  <c:y val="-0.14638976049046498"/>
                </c:manualLayout>
              </c:layout>
              <c:tx>
                <c:rich>
                  <a:bodyPr/>
                  <a:lstStyle/>
                  <a:p>
                    <a:fld id="{8CD78576-B308-41D8-A5AF-7283B609F29E}" type="VALUE">
                      <a:rPr lang="en-US"/>
                      <a:pPr/>
                      <a:t>[HODNOTA]</a:t>
                    </a:fld>
                    <a:endParaRPr lang="en-US"/>
                  </a:p>
                  <a:p>
                    <a:r>
                      <a:rPr lang="en-US"/>
                      <a:t>85 %</a:t>
                    </a:r>
                  </a:p>
                  <a:p>
                    <a:r>
                      <a:rPr lang="en-US"/>
                      <a:t>138 projektů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805343840873179"/>
                      <c:h val="0.2184016471625257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5459395041892951"/>
                  <c:y val="0.11424920569139388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DF1DB88-513A-4E26-B0EC-0B77E294575A}" type="VALUE">
                      <a:rPr lang="en-US"/>
                      <a:pPr>
                        <a:defRPr/>
                      </a:pPr>
                      <a:t>[HODNOTA]</a:t>
                    </a:fld>
                    <a:endParaRPr lang="en-US"/>
                  </a:p>
                  <a:p>
                    <a:pPr>
                      <a:defRPr/>
                    </a:pPr>
                    <a:r>
                      <a:rPr lang="en-US"/>
                      <a:t>15</a:t>
                    </a:r>
                    <a:r>
                      <a:rPr lang="en-US" baseline="0"/>
                      <a:t> %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142 projektů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rgbClr val="000000">
                      <a:lumMod val="25000"/>
                      <a:lumOff val="75000"/>
                    </a:srgb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'2018'!$R$40:$R$41</c:f>
              <c:strCache>
                <c:ptCount val="2"/>
                <c:pt idx="0">
                  <c:v>Investiční dotace</c:v>
                </c:pt>
                <c:pt idx="1">
                  <c:v>Neinvestiční dotace</c:v>
                </c:pt>
              </c:strCache>
            </c:strRef>
          </c:cat>
          <c:val>
            <c:numRef>
              <c:f>'2018'!$S$40:$S$41</c:f>
              <c:numCache>
                <c:formatCode>#,##0</c:formatCode>
                <c:ptCount val="2"/>
                <c:pt idx="0">
                  <c:v>120804867</c:v>
                </c:pt>
                <c:pt idx="1">
                  <c:v>20618703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50604724354484"/>
          <c:y val="0.84780037911927675"/>
          <c:w val="0.42552731585576203"/>
          <c:h val="6.5693880384868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Dotace</a:t>
            </a:r>
            <a:r>
              <a:rPr lang="cs-CZ" baseline="0"/>
              <a:t> a investice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'2018'!$R$43</c:f>
              <c:strCache>
                <c:ptCount val="1"/>
                <c:pt idx="0">
                  <c:v>Celkem dotace za aktivity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6863406408094417E-2"/>
                  <c:y val="-1.4285714285714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079258010118043E-3"/>
                  <c:y val="-4.285714285714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4.285714285714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3.2142857142857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3.5714285714285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3.9285714285714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7289719846327106E-17"/>
                  <c:y val="-3.9285714285714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"/>
                  <c:y val="-3.9285714285714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3.9285714285714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1079258010118043E-3"/>
                  <c:y val="-3.9285714285714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'2018'!$B$4:$B$14</c:f>
              <c:strCache>
                <c:ptCount val="11"/>
                <c:pt idx="0">
                  <c:v>1A</c:v>
                </c:pt>
                <c:pt idx="1">
                  <c:v>1D</c:v>
                </c:pt>
                <c:pt idx="2">
                  <c:v>2A</c:v>
                </c:pt>
                <c:pt idx="3">
                  <c:v>2B</c:v>
                </c:pt>
                <c:pt idx="4">
                  <c:v>2C</c:v>
                </c:pt>
                <c:pt idx="5">
                  <c:v>2D</c:v>
                </c:pt>
                <c:pt idx="6">
                  <c:v>2E</c:v>
                </c:pt>
                <c:pt idx="7">
                  <c:v>2F</c:v>
                </c:pt>
                <c:pt idx="8">
                  <c:v>2G</c:v>
                </c:pt>
                <c:pt idx="9">
                  <c:v>2H</c:v>
                </c:pt>
                <c:pt idx="10">
                  <c:v>2I</c:v>
                </c:pt>
              </c:strCache>
            </c:strRef>
          </c:cat>
          <c:val>
            <c:numRef>
              <c:f>'2018'!$R$48:$R$58</c:f>
              <c:numCache>
                <c:formatCode>#,##0.00</c:formatCode>
                <c:ptCount val="11"/>
                <c:pt idx="0">
                  <c:v>120.804</c:v>
                </c:pt>
                <c:pt idx="1">
                  <c:v>0</c:v>
                </c:pt>
                <c:pt idx="2">
                  <c:v>10.182</c:v>
                </c:pt>
                <c:pt idx="3">
                  <c:v>2.6819999999999999</c:v>
                </c:pt>
                <c:pt idx="4">
                  <c:v>2.87</c:v>
                </c:pt>
                <c:pt idx="5">
                  <c:v>1.899</c:v>
                </c:pt>
                <c:pt idx="6">
                  <c:v>1.06</c:v>
                </c:pt>
                <c:pt idx="7">
                  <c:v>0.34499999999999997</c:v>
                </c:pt>
                <c:pt idx="8">
                  <c:v>1.58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'2018'!$R$44</c:f>
              <c:strCache>
                <c:ptCount val="1"/>
                <c:pt idx="0">
                  <c:v>Celkové náklady na projekty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322429961581776E-17"/>
                  <c:y val="-1.0714285714285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4317032040472171E-3"/>
                  <c:y val="-8.5714285714285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4317032040472171E-3"/>
                  <c:y val="-7.857142857142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3237774030354132E-3"/>
                  <c:y val="-8.5714285714285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2158516020236085E-3"/>
                  <c:y val="-8.5714285714285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3237774030354132E-3"/>
                  <c:y val="-8.9285714285714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4.2158516020235313E-3"/>
                  <c:y val="-8.5714285714285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4.2158516020236085E-3"/>
                  <c:y val="-8.9285714285714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5457943969265421E-16"/>
                  <c:y val="-8.5714285714285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2158516020236085E-3"/>
                  <c:y val="-8.9285714285714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5457943969265421E-16"/>
                  <c:y val="-8.9285714285714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'2018'!$B$4:$B$14</c:f>
              <c:strCache>
                <c:ptCount val="11"/>
                <c:pt idx="0">
                  <c:v>1A</c:v>
                </c:pt>
                <c:pt idx="1">
                  <c:v>1D</c:v>
                </c:pt>
                <c:pt idx="2">
                  <c:v>2A</c:v>
                </c:pt>
                <c:pt idx="3">
                  <c:v>2B</c:v>
                </c:pt>
                <c:pt idx="4">
                  <c:v>2C</c:v>
                </c:pt>
                <c:pt idx="5">
                  <c:v>2D</c:v>
                </c:pt>
                <c:pt idx="6">
                  <c:v>2E</c:v>
                </c:pt>
                <c:pt idx="7">
                  <c:v>2F</c:v>
                </c:pt>
                <c:pt idx="8">
                  <c:v>2G</c:v>
                </c:pt>
                <c:pt idx="9">
                  <c:v>2H</c:v>
                </c:pt>
                <c:pt idx="10">
                  <c:v>2I</c:v>
                </c:pt>
              </c:strCache>
            </c:strRef>
          </c:cat>
          <c:val>
            <c:numRef>
              <c:f>'2018'!$S$48:$S$58</c:f>
              <c:numCache>
                <c:formatCode>#,##0.00</c:formatCode>
                <c:ptCount val="11"/>
                <c:pt idx="0">
                  <c:v>363.62099999999998</c:v>
                </c:pt>
                <c:pt idx="1">
                  <c:v>0</c:v>
                </c:pt>
                <c:pt idx="2">
                  <c:v>10.182</c:v>
                </c:pt>
                <c:pt idx="3">
                  <c:v>3.7429999999999999</c:v>
                </c:pt>
                <c:pt idx="4">
                  <c:v>4.4589999999999996</c:v>
                </c:pt>
                <c:pt idx="5">
                  <c:v>2.1120000000000001</c:v>
                </c:pt>
                <c:pt idx="6">
                  <c:v>1.8340000000000001</c:v>
                </c:pt>
                <c:pt idx="7">
                  <c:v>0.57499999999999996</c:v>
                </c:pt>
                <c:pt idx="8">
                  <c:v>4.992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18371032"/>
        <c:axId val="918371424"/>
        <c:axId val="928183448"/>
      </c:bar3DChart>
      <c:catAx>
        <c:axId val="918371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Aktivity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8371424"/>
        <c:crosses val="autoZero"/>
        <c:auto val="1"/>
        <c:lblAlgn val="ctr"/>
        <c:lblOffset val="100"/>
        <c:noMultiLvlLbl val="0"/>
      </c:catAx>
      <c:valAx>
        <c:axId val="91837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 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8371032"/>
        <c:crosses val="autoZero"/>
        <c:crossBetween val="between"/>
      </c:valAx>
      <c:serAx>
        <c:axId val="928183448"/>
        <c:scaling>
          <c:orientation val="minMax"/>
        </c:scaling>
        <c:delete val="1"/>
        <c:axPos val="b"/>
        <c:majorTickMark val="none"/>
        <c:minorTickMark val="none"/>
        <c:tickLblPos val="nextTo"/>
        <c:crossAx val="918371424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Skutečně čerpaná dotace v mil. Kč a %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'2018'!$R$45</c:f>
              <c:strCache>
                <c:ptCount val="1"/>
                <c:pt idx="0">
                  <c:v>Čerpaná dotace v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6086829415018839E-17"/>
                  <c:y val="3.2310177705977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9.6930533117930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150238638721726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'2018'!$B$4:$B$14</c:f>
              <c:strCache>
                <c:ptCount val="11"/>
                <c:pt idx="0">
                  <c:v>1A</c:v>
                </c:pt>
                <c:pt idx="1">
                  <c:v>1D</c:v>
                </c:pt>
                <c:pt idx="2">
                  <c:v>2A</c:v>
                </c:pt>
                <c:pt idx="3">
                  <c:v>2B</c:v>
                </c:pt>
                <c:pt idx="4">
                  <c:v>2C</c:v>
                </c:pt>
                <c:pt idx="5">
                  <c:v>2D</c:v>
                </c:pt>
                <c:pt idx="6">
                  <c:v>2E</c:v>
                </c:pt>
                <c:pt idx="7">
                  <c:v>2F</c:v>
                </c:pt>
                <c:pt idx="8">
                  <c:v>2G</c:v>
                </c:pt>
                <c:pt idx="9">
                  <c:v>2H</c:v>
                </c:pt>
                <c:pt idx="10">
                  <c:v>2I</c:v>
                </c:pt>
              </c:strCache>
            </c:strRef>
          </c:cat>
          <c:val>
            <c:numRef>
              <c:f>'2018'!$Q$48:$Q$58</c:f>
              <c:numCache>
                <c:formatCode>0.0</c:formatCode>
                <c:ptCount val="11"/>
                <c:pt idx="0">
                  <c:v>85.42093875068943</c:v>
                </c:pt>
                <c:pt idx="1">
                  <c:v>0</c:v>
                </c:pt>
                <c:pt idx="2">
                  <c:v>7.1997284722320432</c:v>
                </c:pt>
                <c:pt idx="3">
                  <c:v>1.8964517543239383</c:v>
                </c:pt>
                <c:pt idx="4">
                  <c:v>2.0293872240528348</c:v>
                </c:pt>
                <c:pt idx="5">
                  <c:v>1.3427896649743323</c:v>
                </c:pt>
                <c:pt idx="6">
                  <c:v>0.74952977613101213</c:v>
                </c:pt>
                <c:pt idx="7">
                  <c:v>0.24395072902377282</c:v>
                </c:pt>
                <c:pt idx="8">
                  <c:v>1.1172236285726407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'2018'!$R$46</c:f>
              <c:strCache>
                <c:ptCount val="1"/>
                <c:pt idx="0">
                  <c:v>Čerpaná dotace v mil. Kč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7.05540568582693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751193193608631E-3"/>
                  <c:y val="-3.2310177705977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1877982984021541E-2"/>
                  <c:y val="-1.184692830213168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39531023033824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8103340942104169E-2"/>
                  <c:y val="-5.923464151065844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2253579580825898E-2"/>
                  <c:y val="-5.923464151065844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6.8478937538908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6.01784602614650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6.84789375389084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7.05540568582693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'2018'!$B$4:$B$14</c:f>
              <c:strCache>
                <c:ptCount val="11"/>
                <c:pt idx="0">
                  <c:v>1A</c:v>
                </c:pt>
                <c:pt idx="1">
                  <c:v>1D</c:v>
                </c:pt>
                <c:pt idx="2">
                  <c:v>2A</c:v>
                </c:pt>
                <c:pt idx="3">
                  <c:v>2B</c:v>
                </c:pt>
                <c:pt idx="4">
                  <c:v>2C</c:v>
                </c:pt>
                <c:pt idx="5">
                  <c:v>2D</c:v>
                </c:pt>
                <c:pt idx="6">
                  <c:v>2E</c:v>
                </c:pt>
                <c:pt idx="7">
                  <c:v>2F</c:v>
                </c:pt>
                <c:pt idx="8">
                  <c:v>2G</c:v>
                </c:pt>
                <c:pt idx="9">
                  <c:v>2H</c:v>
                </c:pt>
                <c:pt idx="10">
                  <c:v>2I</c:v>
                </c:pt>
              </c:strCache>
            </c:strRef>
          </c:cat>
          <c:val>
            <c:numRef>
              <c:f>'2018'!$R$48:$R$58</c:f>
              <c:numCache>
                <c:formatCode>#,##0.00</c:formatCode>
                <c:ptCount val="11"/>
                <c:pt idx="0">
                  <c:v>120.804</c:v>
                </c:pt>
                <c:pt idx="1">
                  <c:v>0</c:v>
                </c:pt>
                <c:pt idx="2">
                  <c:v>10.182</c:v>
                </c:pt>
                <c:pt idx="3">
                  <c:v>2.6819999999999999</c:v>
                </c:pt>
                <c:pt idx="4">
                  <c:v>2.87</c:v>
                </c:pt>
                <c:pt idx="5">
                  <c:v>1.899</c:v>
                </c:pt>
                <c:pt idx="6">
                  <c:v>1.06</c:v>
                </c:pt>
                <c:pt idx="7">
                  <c:v>0.34499999999999997</c:v>
                </c:pt>
                <c:pt idx="8">
                  <c:v>1.58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7698168"/>
        <c:axId val="927698560"/>
        <c:axId val="0"/>
      </c:bar3DChart>
      <c:catAx>
        <c:axId val="9276981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Aktivity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27698560"/>
        <c:crosses val="autoZero"/>
        <c:auto val="1"/>
        <c:lblAlgn val="ctr"/>
        <c:lblOffset val="100"/>
        <c:noMultiLvlLbl val="0"/>
      </c:catAx>
      <c:valAx>
        <c:axId val="927698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27698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Čerpaná</a:t>
            </a:r>
            <a:r>
              <a:rPr lang="cs-CZ" baseline="0"/>
              <a:t> dotace dle příjemců v %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'2018'!$S$62:$S$72</c:f>
              <c:strCache>
                <c:ptCount val="11"/>
                <c:pt idx="0">
                  <c:v>FYZICKÉ OSOBY</c:v>
                </c:pt>
                <c:pt idx="1">
                  <c:v>PRÁVNICKÉ OSOBY</c:v>
                </c:pt>
                <c:pt idx="2">
                  <c:v>O.P.S.</c:v>
                </c:pt>
                <c:pt idx="3">
                  <c:v>OBČANSKÁ SDRUŽENÍ</c:v>
                </c:pt>
                <c:pt idx="4">
                  <c:v>SVJ</c:v>
                </c:pt>
                <c:pt idx="5">
                  <c:v>OSTATNÍ NEZISKOVÉ ORGANIZACE</c:v>
                </c:pt>
                <c:pt idx="6">
                  <c:v>OBCE</c:v>
                </c:pt>
                <c:pt idx="7">
                  <c:v>KRAJE</c:v>
                </c:pt>
                <c:pt idx="8">
                  <c:v>VŠ</c:v>
                </c:pt>
                <c:pt idx="9">
                  <c:v>OSTATNÍ PŘÍSPĚVKOVÉ ORGANIZACE</c:v>
                </c:pt>
                <c:pt idx="10">
                  <c:v>FYZICKÉ OSOBY - OBČAN</c:v>
                </c:pt>
              </c:strCache>
            </c:strRef>
          </c:cat>
          <c:val>
            <c:numRef>
              <c:f>'2018'!$Q$62:$Q$71</c:f>
              <c:numCache>
                <c:formatCode>0.00</c:formatCode>
                <c:ptCount val="10"/>
                <c:pt idx="0">
                  <c:v>1.0757556183880805</c:v>
                </c:pt>
                <c:pt idx="1">
                  <c:v>9.9109349311433732</c:v>
                </c:pt>
                <c:pt idx="2">
                  <c:v>0.58590657837303928</c:v>
                </c:pt>
                <c:pt idx="3">
                  <c:v>3.816913969856651</c:v>
                </c:pt>
                <c:pt idx="4">
                  <c:v>3.5335694043079242E-2</c:v>
                </c:pt>
                <c:pt idx="5">
                  <c:v>0.25080684924019386</c:v>
                </c:pt>
                <c:pt idx="6">
                  <c:v>80.714432537659746</c:v>
                </c:pt>
                <c:pt idx="7">
                  <c:v>0.96852313938900003</c:v>
                </c:pt>
                <c:pt idx="8">
                  <c:v>3.9048653629660174E-2</c:v>
                </c:pt>
                <c:pt idx="9">
                  <c:v>2.6023420282771816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927699344"/>
        <c:axId val="541587552"/>
      </c:barChart>
      <c:catAx>
        <c:axId val="9276993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Příjemci dotace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1587552"/>
        <c:crosses val="autoZero"/>
        <c:auto val="1"/>
        <c:lblAlgn val="ctr"/>
        <c:lblOffset val="100"/>
        <c:noMultiLvlLbl val="0"/>
      </c:catAx>
      <c:valAx>
        <c:axId val="541587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Čerpaná dotace v 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2769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Neinvestiční dotace a celkové náklady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'2018'!$R$43</c:f>
              <c:strCache>
                <c:ptCount val="1"/>
                <c:pt idx="0">
                  <c:v>Celkem dotace za aktivity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0375596596804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22535795808258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3004772774434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22535795808258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2253579580826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2253579580826661E-3"/>
                  <c:y val="-6.870197319673520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'2018'!$B$6:$B$14</c:f>
              <c:strCache>
                <c:ptCount val="9"/>
                <c:pt idx="0">
                  <c:v>2A</c:v>
                </c:pt>
                <c:pt idx="1">
                  <c:v>2B</c:v>
                </c:pt>
                <c:pt idx="2">
                  <c:v>2C</c:v>
                </c:pt>
                <c:pt idx="3">
                  <c:v>2D</c:v>
                </c:pt>
                <c:pt idx="4">
                  <c:v>2E</c:v>
                </c:pt>
                <c:pt idx="5">
                  <c:v>2F</c:v>
                </c:pt>
                <c:pt idx="6">
                  <c:v>2G</c:v>
                </c:pt>
                <c:pt idx="7">
                  <c:v>2H</c:v>
                </c:pt>
                <c:pt idx="8">
                  <c:v>2I</c:v>
                </c:pt>
              </c:strCache>
            </c:strRef>
          </c:cat>
          <c:val>
            <c:numRef>
              <c:f>'2018'!$B$53:$B$61</c:f>
              <c:numCache>
                <c:formatCode>General</c:formatCode>
                <c:ptCount val="9"/>
                <c:pt idx="0">
                  <c:v>10.18</c:v>
                </c:pt>
                <c:pt idx="1">
                  <c:v>2.68</c:v>
                </c:pt>
                <c:pt idx="2">
                  <c:v>2.87</c:v>
                </c:pt>
                <c:pt idx="3">
                  <c:v>1.9</c:v>
                </c:pt>
                <c:pt idx="4">
                  <c:v>1.06</c:v>
                </c:pt>
                <c:pt idx="5">
                  <c:v>0.35</c:v>
                </c:pt>
                <c:pt idx="6">
                  <c:v>1.58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'2018'!$R$44</c:f>
              <c:strCache>
                <c:ptCount val="1"/>
                <c:pt idx="0">
                  <c:v>Celkové náklady na projekty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'2018'!$B$6:$B$14</c:f>
              <c:strCache>
                <c:ptCount val="9"/>
                <c:pt idx="0">
                  <c:v>2A</c:v>
                </c:pt>
                <c:pt idx="1">
                  <c:v>2B</c:v>
                </c:pt>
                <c:pt idx="2">
                  <c:v>2C</c:v>
                </c:pt>
                <c:pt idx="3">
                  <c:v>2D</c:v>
                </c:pt>
                <c:pt idx="4">
                  <c:v>2E</c:v>
                </c:pt>
                <c:pt idx="5">
                  <c:v>2F</c:v>
                </c:pt>
                <c:pt idx="6">
                  <c:v>2G</c:v>
                </c:pt>
                <c:pt idx="7">
                  <c:v>2H</c:v>
                </c:pt>
                <c:pt idx="8">
                  <c:v>2I</c:v>
                </c:pt>
              </c:strCache>
            </c:strRef>
          </c:cat>
          <c:val>
            <c:numRef>
              <c:f>'2018'!$C$53:$C$61</c:f>
              <c:numCache>
                <c:formatCode>General</c:formatCode>
                <c:ptCount val="9"/>
                <c:pt idx="0">
                  <c:v>10.18</c:v>
                </c:pt>
                <c:pt idx="1">
                  <c:v>3.74</c:v>
                </c:pt>
                <c:pt idx="2">
                  <c:v>4.46</c:v>
                </c:pt>
                <c:pt idx="3">
                  <c:v>2.11</c:v>
                </c:pt>
                <c:pt idx="4">
                  <c:v>1.83</c:v>
                </c:pt>
                <c:pt idx="5">
                  <c:v>0.57999999999999996</c:v>
                </c:pt>
                <c:pt idx="6">
                  <c:v>4.99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1588336"/>
        <c:axId val="541588728"/>
        <c:axId val="507266448"/>
      </c:bar3DChart>
      <c:catAx>
        <c:axId val="541588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Aktivita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1588728"/>
        <c:crosses val="autoZero"/>
        <c:auto val="1"/>
        <c:lblAlgn val="ctr"/>
        <c:lblOffset val="100"/>
        <c:noMultiLvlLbl val="0"/>
      </c:catAx>
      <c:valAx>
        <c:axId val="54158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1588336"/>
        <c:crosses val="autoZero"/>
        <c:crossBetween val="between"/>
      </c:valAx>
      <c:serAx>
        <c:axId val="507266448"/>
        <c:scaling>
          <c:orientation val="minMax"/>
        </c:scaling>
        <c:delete val="1"/>
        <c:axPos val="b"/>
        <c:majorTickMark val="none"/>
        <c:minorTickMark val="none"/>
        <c:tickLblPos val="nextTo"/>
        <c:crossAx val="541588728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Skutečně</a:t>
            </a:r>
            <a:r>
              <a:rPr lang="cs-CZ" baseline="0"/>
              <a:t> čerpaná neinvestiční dotace v %</a:t>
            </a:r>
            <a:endParaRPr lang="cs-CZ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326292088566749E-2"/>
          <c:y val="0.17078931326896094"/>
          <c:w val="0.82934741582286653"/>
          <c:h val="0.73809765991802556"/>
        </c:manualLayout>
      </c:layout>
      <c:pie3DChart>
        <c:varyColors val="1"/>
        <c:ser>
          <c:idx val="0"/>
          <c:order val="0"/>
          <c:spPr>
            <a:ln w="12700"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 w="12700">
                <a:solidFill>
                  <a:schemeClr val="tx1"/>
                </a:solidFill>
              </a:ln>
              <a:effectLst/>
              <a:sp3d contourW="12700">
                <a:contourClr>
                  <a:schemeClr val="tx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12700">
                <a:solidFill>
                  <a:schemeClr val="tx1"/>
                </a:solidFill>
              </a:ln>
              <a:effectLst/>
              <a:sp3d contourW="12700">
                <a:contourClr>
                  <a:schemeClr val="tx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12700">
                <a:solidFill>
                  <a:schemeClr val="tx1"/>
                </a:solidFill>
              </a:ln>
              <a:effectLst/>
              <a:sp3d contourW="12700">
                <a:contourClr>
                  <a:schemeClr val="tx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12700">
                <a:solidFill>
                  <a:schemeClr val="tx1"/>
                </a:solidFill>
              </a:ln>
              <a:effectLst/>
              <a:sp3d contourW="12700">
                <a:contourClr>
                  <a:schemeClr val="tx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12700">
                <a:solidFill>
                  <a:schemeClr val="tx1"/>
                </a:solidFill>
              </a:ln>
              <a:effectLst/>
              <a:sp3d contourW="12700">
                <a:contourClr>
                  <a:schemeClr val="tx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12700">
                <a:solidFill>
                  <a:schemeClr val="tx1"/>
                </a:solidFill>
              </a:ln>
              <a:effectLst/>
              <a:sp3d contourW="12700">
                <a:contourClr>
                  <a:schemeClr val="tx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2700">
                <a:solidFill>
                  <a:schemeClr val="tx1"/>
                </a:solidFill>
              </a:ln>
              <a:effectLst/>
              <a:sp3d contourW="1270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6.2253579580825898E-3"/>
                  <c:y val="-0.195449686975110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352147748495539E-2"/>
                  <c:y val="-6.41319285387083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3953102303382447E-2"/>
                  <c:y val="-5.19163231027637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5277028429134716E-2"/>
                  <c:y val="-5.19163231027637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0751193193608634E-2"/>
                  <c:y val="-2.74851122308749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8676073874247769E-2"/>
                  <c:y val="-1.83234081539166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'2018'!$B$6:$B$12</c:f>
              <c:strCache>
                <c:ptCount val="7"/>
                <c:pt idx="0">
                  <c:v>2A</c:v>
                </c:pt>
                <c:pt idx="1">
                  <c:v>2B</c:v>
                </c:pt>
                <c:pt idx="2">
                  <c:v>2C</c:v>
                </c:pt>
                <c:pt idx="3">
                  <c:v>2D</c:v>
                </c:pt>
                <c:pt idx="4">
                  <c:v>2E</c:v>
                </c:pt>
                <c:pt idx="5">
                  <c:v>2F</c:v>
                </c:pt>
                <c:pt idx="6">
                  <c:v>2G</c:v>
                </c:pt>
              </c:strCache>
            </c:strRef>
          </c:cat>
          <c:val>
            <c:numRef>
              <c:f>'2018'!$D$53:$D$59</c:f>
              <c:numCache>
                <c:formatCode>0.00</c:formatCode>
                <c:ptCount val="7"/>
                <c:pt idx="0">
                  <c:v>49.369544131910764</c:v>
                </c:pt>
                <c:pt idx="1">
                  <c:v>12.997090203685742</c:v>
                </c:pt>
                <c:pt idx="2">
                  <c:v>13.918525703200775</c:v>
                </c:pt>
                <c:pt idx="3">
                  <c:v>9.2143549951503392</c:v>
                </c:pt>
                <c:pt idx="4">
                  <c:v>5.1406401551891365</c:v>
                </c:pt>
                <c:pt idx="5">
                  <c:v>1.6973811833171677</c:v>
                </c:pt>
                <c:pt idx="6">
                  <c:v>7.6624636275460718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4541-F424-49BB-BD1D-C1841C67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8CEC5BB3.dotm</Template>
  <TotalTime>4</TotalTime>
  <Pages>15</Pages>
  <Words>3693</Words>
  <Characters>21790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/>
  <LinksUpToDate>false</LinksUpToDate>
  <CharactersWithSpaces>25433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Sedláčková Jana</dc:creator>
  <cp:keywords/>
  <dc:description/>
  <cp:lastModifiedBy>Sedláčková Jana</cp:lastModifiedBy>
  <cp:revision>3</cp:revision>
  <cp:lastPrinted>2019-06-13T11:47:00Z</cp:lastPrinted>
  <dcterms:created xsi:type="dcterms:W3CDTF">2019-06-13T11:47:00Z</dcterms:created>
  <dcterms:modified xsi:type="dcterms:W3CDTF">2019-06-13T12:02:00Z</dcterms:modified>
</cp:coreProperties>
</file>