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D" w:rsidRPr="00BD56FD" w:rsidRDefault="0076215D" w:rsidP="0076215D">
      <w:pPr>
        <w:jc w:val="center"/>
        <w:rPr>
          <w:rFonts w:ascii="Calibri" w:hAnsi="Calibri" w:cs="Calibri"/>
          <w:b/>
          <w:sz w:val="28"/>
          <w:szCs w:val="23"/>
        </w:rPr>
      </w:pPr>
      <w:r w:rsidRPr="00BD56FD">
        <w:rPr>
          <w:rFonts w:ascii="Calibri" w:hAnsi="Calibri" w:cs="Calibri"/>
          <w:b/>
          <w:sz w:val="28"/>
          <w:szCs w:val="23"/>
        </w:rPr>
        <w:t xml:space="preserve">Podmínky čerpání investiční dotace v Programu EFEKT </w:t>
      </w:r>
      <w:r w:rsidR="00CA0EFB">
        <w:rPr>
          <w:rFonts w:ascii="Calibri" w:hAnsi="Calibri" w:cs="Calibri"/>
          <w:b/>
          <w:sz w:val="28"/>
          <w:szCs w:val="23"/>
        </w:rPr>
        <w:t>20</w:t>
      </w:r>
      <w:r w:rsidR="00C679B2">
        <w:rPr>
          <w:rFonts w:ascii="Calibri" w:hAnsi="Calibri" w:cs="Calibri"/>
          <w:b/>
          <w:sz w:val="28"/>
          <w:szCs w:val="23"/>
        </w:rPr>
        <w:t>20</w:t>
      </w:r>
    </w:p>
    <w:p w:rsidR="0076215D" w:rsidRPr="006E1BD7" w:rsidRDefault="0076215D" w:rsidP="0076215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215D" w:rsidRPr="007E4940" w:rsidRDefault="0076215D" w:rsidP="004A520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 xml:space="preserve">(dále jen Podmínky) </w:t>
      </w:r>
      <w:r w:rsidRPr="00BD56FD">
        <w:rPr>
          <w:rFonts w:asciiTheme="minorHAnsi" w:hAnsiTheme="minorHAnsi" w:cstheme="minorHAnsi"/>
          <w:sz w:val="22"/>
          <w:szCs w:val="22"/>
          <w:u w:val="single"/>
        </w:rPr>
        <w:t xml:space="preserve">jsou nedílnou součástí </w:t>
      </w:r>
      <w:r w:rsidRPr="00BD56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Rozhodnutí o </w:t>
      </w:r>
      <w:r w:rsidR="0021486C">
        <w:rPr>
          <w:rFonts w:asciiTheme="minorHAnsi" w:hAnsiTheme="minorHAnsi" w:cstheme="minorHAnsi"/>
          <w:b/>
          <w:bCs/>
          <w:sz w:val="22"/>
          <w:szCs w:val="22"/>
          <w:u w:val="single"/>
        </w:rPr>
        <w:t>poskytnutí dotace</w:t>
      </w:r>
      <w:r w:rsidRPr="00BD56F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BD56FD">
        <w:rPr>
          <w:rFonts w:asciiTheme="minorHAnsi" w:hAnsiTheme="minorHAnsi" w:cstheme="minorHAnsi"/>
          <w:sz w:val="22"/>
          <w:szCs w:val="22"/>
          <w:u w:val="single"/>
        </w:rPr>
        <w:t>(Rozhodnutí)</w:t>
      </w:r>
      <w:r w:rsidRPr="006E1BD7">
        <w:rPr>
          <w:rFonts w:asciiTheme="minorHAnsi" w:hAnsiTheme="minorHAnsi" w:cstheme="minorHAnsi"/>
          <w:sz w:val="22"/>
          <w:szCs w:val="22"/>
        </w:rPr>
        <w:t xml:space="preserve">, které vydává Ministerstvo průmyslu a obchodu ČR (MPO) v souvislosti s realizací Státního programu na podporu úspor energie </w:t>
      </w:r>
      <w:r w:rsidR="004A5205">
        <w:rPr>
          <w:rFonts w:asciiTheme="minorHAnsi" w:hAnsiTheme="minorHAnsi" w:cstheme="minorHAnsi"/>
          <w:sz w:val="22"/>
          <w:szCs w:val="22"/>
        </w:rPr>
        <w:t xml:space="preserve">na období 2017-2021 </w:t>
      </w:r>
      <w:r w:rsidRPr="006E1BD7">
        <w:rPr>
          <w:rFonts w:asciiTheme="minorHAnsi" w:hAnsiTheme="minorHAnsi" w:cstheme="minorHAnsi"/>
          <w:sz w:val="22"/>
          <w:szCs w:val="22"/>
        </w:rPr>
        <w:t xml:space="preserve">pro rok </w:t>
      </w:r>
      <w:r w:rsidR="00414605">
        <w:rPr>
          <w:rFonts w:asciiTheme="minorHAnsi" w:hAnsiTheme="minorHAnsi" w:cstheme="minorHAnsi"/>
          <w:sz w:val="22"/>
          <w:szCs w:val="22"/>
        </w:rPr>
        <w:t>20</w:t>
      </w:r>
      <w:r w:rsidR="00C679B2">
        <w:rPr>
          <w:rFonts w:asciiTheme="minorHAnsi" w:hAnsiTheme="minorHAnsi" w:cstheme="minorHAnsi"/>
          <w:sz w:val="22"/>
          <w:szCs w:val="22"/>
        </w:rPr>
        <w:t>20</w:t>
      </w:r>
      <w:r w:rsidRPr="006E1BD7">
        <w:rPr>
          <w:rFonts w:asciiTheme="minorHAnsi" w:hAnsiTheme="minorHAnsi" w:cstheme="minorHAnsi"/>
          <w:sz w:val="22"/>
          <w:szCs w:val="22"/>
        </w:rPr>
        <w:t xml:space="preserve"> – Program EFEKT</w:t>
      </w:r>
      <w:r w:rsidR="004A5205">
        <w:rPr>
          <w:rFonts w:asciiTheme="minorHAnsi" w:hAnsiTheme="minorHAnsi" w:cstheme="minorHAnsi"/>
          <w:sz w:val="22"/>
          <w:szCs w:val="22"/>
        </w:rPr>
        <w:t xml:space="preserve"> II.</w:t>
      </w:r>
      <w:r w:rsidRPr="006E1BD7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7549"/>
      </w:tblGrid>
      <w:tr w:rsidR="0076215D" w:rsidRPr="006E1BD7" w:rsidTr="00A203A1">
        <w:trPr>
          <w:trHeight w:val="397"/>
        </w:trPr>
        <w:tc>
          <w:tcPr>
            <w:tcW w:w="1137" w:type="pct"/>
            <w:vAlign w:val="center"/>
          </w:tcPr>
          <w:p w:rsidR="0076215D" w:rsidRPr="006E1BD7" w:rsidRDefault="0076215D" w:rsidP="0041460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E1B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Číslo </w:t>
            </w:r>
            <w:r w:rsidR="004146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dotace</w:t>
            </w:r>
          </w:p>
        </w:tc>
        <w:tc>
          <w:tcPr>
            <w:tcW w:w="3863" w:type="pct"/>
            <w:vAlign w:val="center"/>
          </w:tcPr>
          <w:p w:rsidR="0076215D" w:rsidRPr="006E1BD7" w:rsidRDefault="0076215D" w:rsidP="001F0FB0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6E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122D</w:t>
            </w:r>
            <w:r w:rsidR="005313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="001F0F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6E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00 </w:t>
            </w:r>
          </w:p>
        </w:tc>
      </w:tr>
      <w:tr w:rsidR="0076215D" w:rsidRPr="006E1BD7" w:rsidTr="00A203A1">
        <w:trPr>
          <w:trHeight w:val="397"/>
        </w:trPr>
        <w:tc>
          <w:tcPr>
            <w:tcW w:w="1137" w:type="pct"/>
            <w:vAlign w:val="center"/>
          </w:tcPr>
          <w:p w:rsidR="0076215D" w:rsidRPr="006E1BD7" w:rsidRDefault="0076215D" w:rsidP="00A203A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E1B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Název příjemce</w:t>
            </w:r>
          </w:p>
        </w:tc>
        <w:tc>
          <w:tcPr>
            <w:tcW w:w="3863" w:type="pct"/>
            <w:vAlign w:val="center"/>
          </w:tcPr>
          <w:p w:rsidR="0076215D" w:rsidRPr="006E1BD7" w:rsidRDefault="0076215D" w:rsidP="00C679B2">
            <w:pPr>
              <w:pStyle w:val="Podpis1"/>
              <w:rPr>
                <w:rFonts w:cstheme="minorHAnsi"/>
                <w:szCs w:val="22"/>
              </w:rPr>
            </w:pPr>
          </w:p>
        </w:tc>
      </w:tr>
      <w:tr w:rsidR="0076215D" w:rsidRPr="006E1BD7" w:rsidTr="00A203A1">
        <w:trPr>
          <w:trHeight w:val="397"/>
        </w:trPr>
        <w:tc>
          <w:tcPr>
            <w:tcW w:w="1137" w:type="pct"/>
            <w:vAlign w:val="center"/>
          </w:tcPr>
          <w:p w:rsidR="0076215D" w:rsidRPr="006E1BD7" w:rsidRDefault="0076215D" w:rsidP="00A203A1">
            <w:pPr>
              <w:pStyle w:val="Nadpis8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1BD7">
              <w:rPr>
                <w:rFonts w:asciiTheme="minorHAnsi" w:hAnsiTheme="minorHAnsi" w:cstheme="minorHAnsi"/>
                <w:sz w:val="22"/>
                <w:szCs w:val="22"/>
              </w:rPr>
              <w:t>Aktivita programu</w:t>
            </w:r>
          </w:p>
        </w:tc>
        <w:tc>
          <w:tcPr>
            <w:tcW w:w="3863" w:type="pct"/>
            <w:vAlign w:val="center"/>
          </w:tcPr>
          <w:p w:rsidR="0076215D" w:rsidRPr="006E1BD7" w:rsidRDefault="00414605" w:rsidP="007E4940">
            <w:pPr>
              <w:pStyle w:val="Podpis1"/>
              <w:rPr>
                <w:rFonts w:cstheme="minorHAnsi"/>
                <w:bCs/>
                <w:szCs w:val="22"/>
                <w:highlight w:val="yellow"/>
              </w:rPr>
            </w:pPr>
            <w:r>
              <w:rPr>
                <w:rFonts w:cstheme="minorHAnsi"/>
                <w:szCs w:val="22"/>
              </w:rPr>
              <w:t>1A</w:t>
            </w:r>
            <w:r w:rsidR="0076215D" w:rsidRPr="00A061E9">
              <w:rPr>
                <w:rFonts w:cstheme="minorHAnsi"/>
                <w:szCs w:val="22"/>
              </w:rPr>
              <w:t xml:space="preserve"> - </w:t>
            </w:r>
            <w:r w:rsidR="007E4940">
              <w:rPr>
                <w:rFonts w:cstheme="minorHAnsi"/>
                <w:szCs w:val="22"/>
              </w:rPr>
              <w:t>O</w:t>
            </w:r>
            <w:r w:rsidR="0076215D" w:rsidRPr="00A061E9">
              <w:rPr>
                <w:rFonts w:cstheme="minorHAnsi"/>
                <w:szCs w:val="22"/>
              </w:rPr>
              <w:t>patření ke snížení energetické náročnosti veřejného osvětlení</w:t>
            </w:r>
            <w:r>
              <w:rPr>
                <w:rFonts w:cstheme="minorHAnsi"/>
                <w:szCs w:val="22"/>
              </w:rPr>
              <w:t xml:space="preserve"> (VO)</w:t>
            </w:r>
          </w:p>
        </w:tc>
      </w:tr>
      <w:tr w:rsidR="007C5A20" w:rsidRPr="006E1BD7" w:rsidTr="00A203A1">
        <w:trPr>
          <w:trHeight w:val="397"/>
        </w:trPr>
        <w:tc>
          <w:tcPr>
            <w:tcW w:w="1137" w:type="pct"/>
            <w:vAlign w:val="center"/>
          </w:tcPr>
          <w:p w:rsidR="007C5A20" w:rsidRPr="006E1BD7" w:rsidRDefault="007C5A20" w:rsidP="00A203A1">
            <w:pPr>
              <w:pStyle w:val="Nadpis8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3863" w:type="pct"/>
            <w:vAlign w:val="center"/>
          </w:tcPr>
          <w:p w:rsidR="007C5A20" w:rsidRPr="00A061E9" w:rsidRDefault="007C5A20" w:rsidP="007E4940">
            <w:pPr>
              <w:pStyle w:val="Podpis1"/>
              <w:rPr>
                <w:rFonts w:cstheme="minorHAnsi"/>
                <w:szCs w:val="22"/>
              </w:rPr>
            </w:pPr>
          </w:p>
        </w:tc>
      </w:tr>
    </w:tbl>
    <w:p w:rsidR="0076215D" w:rsidRDefault="0076215D" w:rsidP="0076215D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76215D" w:rsidRPr="00E22CD3" w:rsidRDefault="0076215D" w:rsidP="007C5A2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rPr>
          <w:rFonts w:ascii="Calibri" w:hAnsi="Calibri" w:cs="Calibri"/>
          <w:bCs/>
          <w:sz w:val="23"/>
          <w:szCs w:val="23"/>
        </w:rPr>
      </w:pPr>
      <w:r w:rsidRPr="00E22CD3">
        <w:rPr>
          <w:rFonts w:ascii="Calibri" w:hAnsi="Calibri" w:cs="Calibri"/>
          <w:b/>
          <w:bCs/>
          <w:sz w:val="23"/>
          <w:szCs w:val="23"/>
        </w:rPr>
        <w:t>Při veškeré komunikaci s MPO je příjemce dotace povinen uvádět číslo</w:t>
      </w:r>
      <w:r w:rsidRPr="00E22CD3">
        <w:rPr>
          <w:rFonts w:ascii="Calibri" w:hAnsi="Calibri" w:cs="Calibri"/>
          <w:bCs/>
          <w:sz w:val="23"/>
          <w:szCs w:val="23"/>
        </w:rPr>
        <w:t xml:space="preserve"> </w:t>
      </w:r>
      <w:r w:rsidR="00414605">
        <w:rPr>
          <w:rFonts w:ascii="Calibri" w:hAnsi="Calibri" w:cs="Calibri"/>
          <w:b/>
          <w:bCs/>
          <w:sz w:val="23"/>
          <w:szCs w:val="23"/>
        </w:rPr>
        <w:t>dotace</w:t>
      </w:r>
      <w:r w:rsidRPr="00E22CD3">
        <w:rPr>
          <w:rFonts w:ascii="Calibri" w:hAnsi="Calibri" w:cs="Calibri"/>
          <w:bCs/>
          <w:sz w:val="23"/>
          <w:szCs w:val="23"/>
        </w:rPr>
        <w:t>.</w:t>
      </w:r>
    </w:p>
    <w:p w:rsidR="007C5A20" w:rsidRDefault="007C5A20" w:rsidP="007C5A2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215D" w:rsidRPr="006E1BD7" w:rsidRDefault="0076215D" w:rsidP="007C5A2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E1BD7">
        <w:rPr>
          <w:rFonts w:asciiTheme="minorHAnsi" w:hAnsiTheme="minorHAnsi" w:cstheme="minorHAnsi"/>
          <w:b/>
          <w:sz w:val="22"/>
          <w:szCs w:val="22"/>
        </w:rPr>
        <w:t xml:space="preserve">1) Příjemce dotace: </w:t>
      </w:r>
    </w:p>
    <w:p w:rsidR="0076215D" w:rsidRPr="006E1BD7" w:rsidRDefault="0076215D" w:rsidP="007C5A2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E1BD7">
        <w:rPr>
          <w:rFonts w:asciiTheme="minorHAnsi" w:hAnsiTheme="minorHAnsi" w:cstheme="minorHAnsi"/>
          <w:bCs/>
          <w:sz w:val="22"/>
          <w:szCs w:val="22"/>
        </w:rPr>
        <w:t xml:space="preserve">Název, obchodní </w:t>
      </w: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6E1BD7">
        <w:rPr>
          <w:rFonts w:asciiTheme="minorHAnsi" w:hAnsiTheme="minorHAnsi" w:cstheme="minorHAnsi"/>
          <w:bCs/>
          <w:sz w:val="22"/>
          <w:szCs w:val="22"/>
        </w:rPr>
        <w:t>méno: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…………………………………………………….…………………………………………………………………</w:t>
      </w:r>
      <w:r w:rsidR="00E61DBB">
        <w:rPr>
          <w:rFonts w:asciiTheme="minorHAnsi" w:hAnsiTheme="minorHAnsi" w:cstheme="minorHAnsi"/>
          <w:bCs/>
          <w:sz w:val="22"/>
          <w:szCs w:val="22"/>
        </w:rPr>
        <w:t>…………</w:t>
      </w:r>
    </w:p>
    <w:p w:rsidR="0076215D" w:rsidRPr="006E1BD7" w:rsidRDefault="0076215D" w:rsidP="007C5A2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E1BD7">
        <w:rPr>
          <w:rFonts w:asciiTheme="minorHAnsi" w:hAnsiTheme="minorHAnsi" w:cstheme="minorHAnsi"/>
          <w:bCs/>
          <w:sz w:val="22"/>
          <w:szCs w:val="22"/>
        </w:rPr>
        <w:t>Adresa</w:t>
      </w:r>
      <w:r>
        <w:rPr>
          <w:rFonts w:asciiTheme="minorHAnsi" w:hAnsiTheme="minorHAnsi" w:cstheme="minorHAnsi"/>
          <w:bCs/>
          <w:sz w:val="22"/>
          <w:szCs w:val="22"/>
        </w:rPr>
        <w:t>, PSČ</w:t>
      </w:r>
      <w:r w:rsidRPr="006E1BD7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  <w:r w:rsidRPr="006E1BD7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="00E61DBB">
        <w:rPr>
          <w:rFonts w:asciiTheme="minorHAnsi" w:hAnsiTheme="minorHAnsi" w:cstheme="minorHAnsi"/>
          <w:bCs/>
          <w:sz w:val="22"/>
          <w:szCs w:val="22"/>
        </w:rPr>
        <w:t>…………</w:t>
      </w:r>
    </w:p>
    <w:p w:rsidR="00C679B2" w:rsidRDefault="0076215D" w:rsidP="007C5A2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E1BD7">
        <w:rPr>
          <w:rFonts w:asciiTheme="minorHAnsi" w:hAnsiTheme="minorHAnsi" w:cstheme="minorHAnsi"/>
          <w:bCs/>
          <w:sz w:val="22"/>
          <w:szCs w:val="22"/>
        </w:rPr>
        <w:t>IČO: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  <w:r w:rsidRPr="006E1BD7">
        <w:rPr>
          <w:rFonts w:asciiTheme="minorHAnsi" w:hAnsiTheme="minorHAnsi" w:cstheme="minorHAnsi"/>
          <w:bCs/>
          <w:sz w:val="22"/>
          <w:szCs w:val="22"/>
        </w:rPr>
        <w:t>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6E1BD7">
        <w:rPr>
          <w:rFonts w:asciiTheme="minorHAnsi" w:hAnsiTheme="minorHAnsi" w:cstheme="minorHAnsi"/>
          <w:bCs/>
          <w:sz w:val="22"/>
          <w:szCs w:val="22"/>
        </w:rPr>
        <w:t>……</w:t>
      </w:r>
      <w:r w:rsidR="00C679B2">
        <w:rPr>
          <w:rFonts w:asciiTheme="minorHAnsi" w:hAnsiTheme="minorHAnsi" w:cstheme="minorHAnsi"/>
          <w:bCs/>
          <w:sz w:val="22"/>
          <w:szCs w:val="22"/>
        </w:rPr>
        <w:t>…………..</w:t>
      </w:r>
      <w:r w:rsidRPr="006E1BD7">
        <w:rPr>
          <w:rFonts w:asciiTheme="minorHAnsi" w:hAnsiTheme="minorHAnsi" w:cstheme="minorHAnsi"/>
          <w:bCs/>
          <w:sz w:val="22"/>
          <w:szCs w:val="22"/>
        </w:rPr>
        <w:t xml:space="preserve"> Právní forma: …………</w:t>
      </w:r>
      <w:r>
        <w:rPr>
          <w:rFonts w:asciiTheme="minorHAnsi" w:hAnsiTheme="minorHAnsi" w:cstheme="minorHAnsi"/>
          <w:bCs/>
          <w:sz w:val="22"/>
          <w:szCs w:val="22"/>
        </w:rPr>
        <w:t>……</w:t>
      </w:r>
      <w:r w:rsidR="00C679B2">
        <w:rPr>
          <w:rFonts w:asciiTheme="minorHAnsi" w:hAnsiTheme="minorHAnsi" w:cstheme="minorHAnsi"/>
          <w:bCs/>
          <w:sz w:val="22"/>
          <w:szCs w:val="22"/>
        </w:rPr>
        <w:t>………………………..</w:t>
      </w:r>
      <w:r w:rsidRPr="006E1BD7">
        <w:rPr>
          <w:rFonts w:asciiTheme="minorHAnsi" w:hAnsiTheme="minorHAnsi" w:cstheme="minorHAnsi"/>
          <w:bCs/>
          <w:sz w:val="22"/>
          <w:szCs w:val="22"/>
        </w:rPr>
        <w:t xml:space="preserve"> Kraj: 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 w:rsidR="00C679B2">
        <w:rPr>
          <w:rFonts w:asciiTheme="minorHAnsi" w:hAnsiTheme="minorHAnsi" w:cstheme="minorHAnsi"/>
          <w:bCs/>
          <w:sz w:val="22"/>
          <w:szCs w:val="22"/>
        </w:rPr>
        <w:t>.…………………..</w:t>
      </w:r>
    </w:p>
    <w:p w:rsidR="0076215D" w:rsidRDefault="00C679B2" w:rsidP="007C5A2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Uplatnění odpočtu</w:t>
      </w:r>
      <w:r w:rsidR="0076215D" w:rsidRPr="006E1BD7">
        <w:rPr>
          <w:rFonts w:asciiTheme="minorHAnsi" w:hAnsiTheme="minorHAnsi" w:cstheme="minorHAnsi"/>
          <w:bCs/>
          <w:sz w:val="22"/>
          <w:szCs w:val="22"/>
        </w:rPr>
        <w:t xml:space="preserve"> DPH</w:t>
      </w:r>
      <w:r w:rsidR="00CA0EFB" w:rsidRPr="00C679B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6215D" w:rsidRPr="006E1BD7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 w:rsidR="0076215D">
        <w:rPr>
          <w:rFonts w:asciiTheme="minorHAnsi" w:hAnsiTheme="minorHAnsi" w:cstheme="minorHAnsi"/>
          <w:bCs/>
          <w:sz w:val="22"/>
          <w:szCs w:val="22"/>
        </w:rPr>
        <w:t>…</w:t>
      </w:r>
      <w:r w:rsidR="0076215D" w:rsidRPr="006E1BD7">
        <w:rPr>
          <w:rFonts w:asciiTheme="minorHAnsi" w:hAnsiTheme="minorHAnsi" w:cstheme="minorHAnsi"/>
          <w:bCs/>
          <w:sz w:val="22"/>
          <w:szCs w:val="22"/>
        </w:rPr>
        <w:t>……</w:t>
      </w:r>
      <w:r w:rsidR="00E61DBB">
        <w:rPr>
          <w:rFonts w:asciiTheme="minorHAnsi" w:hAnsiTheme="minorHAnsi" w:cstheme="minorHAnsi"/>
          <w:bCs/>
          <w:sz w:val="22"/>
          <w:szCs w:val="22"/>
        </w:rPr>
        <w:t>…………</w:t>
      </w:r>
      <w:r w:rsidR="0076215D">
        <w:rPr>
          <w:rFonts w:asciiTheme="minorHAnsi" w:hAnsiTheme="minorHAnsi" w:cstheme="minorHAnsi"/>
          <w:bCs/>
          <w:sz w:val="22"/>
          <w:szCs w:val="22"/>
        </w:rPr>
        <w:t xml:space="preserve"> (ano/ne)</w:t>
      </w:r>
    </w:p>
    <w:p w:rsidR="007C5A20" w:rsidRDefault="007C5A20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E1BD7">
        <w:rPr>
          <w:rFonts w:asciiTheme="minorHAnsi" w:hAnsiTheme="minorHAnsi" w:cstheme="minorHAnsi"/>
          <w:b/>
          <w:bCs/>
          <w:sz w:val="22"/>
          <w:szCs w:val="22"/>
        </w:rPr>
        <w:t xml:space="preserve">2) Statutární zástupce příjemce: </w:t>
      </w: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Jméno</w:t>
      </w:r>
      <w:r>
        <w:rPr>
          <w:rFonts w:asciiTheme="minorHAnsi" w:hAnsiTheme="minorHAnsi" w:cstheme="minorHAnsi"/>
          <w:sz w:val="22"/>
          <w:szCs w:val="22"/>
        </w:rPr>
        <w:t xml:space="preserve"> a příjmení, titul</w:t>
      </w:r>
      <w:r w:rsidRPr="006E1BD7">
        <w:rPr>
          <w:rFonts w:asciiTheme="minorHAnsi" w:hAnsiTheme="minorHAnsi" w:cstheme="minorHAnsi"/>
          <w:sz w:val="22"/>
          <w:szCs w:val="22"/>
        </w:rPr>
        <w:t>, funkce: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E1BD7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</w:t>
      </w:r>
      <w:r w:rsidR="00E61DBB">
        <w:rPr>
          <w:rFonts w:asciiTheme="minorHAnsi" w:hAnsiTheme="minorHAnsi" w:cstheme="minorHAnsi"/>
          <w:sz w:val="22"/>
          <w:szCs w:val="22"/>
        </w:rPr>
        <w:t>…………</w:t>
      </w: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Tel.: ……………</w:t>
      </w:r>
      <w:r w:rsidR="00414605">
        <w:rPr>
          <w:rFonts w:asciiTheme="minorHAnsi" w:hAnsiTheme="minorHAnsi" w:cstheme="minorHAnsi"/>
          <w:sz w:val="22"/>
          <w:szCs w:val="22"/>
        </w:rPr>
        <w:t xml:space="preserve">………………………… </w:t>
      </w:r>
      <w:r>
        <w:rPr>
          <w:rFonts w:asciiTheme="minorHAnsi" w:hAnsiTheme="minorHAnsi" w:cstheme="minorHAnsi"/>
          <w:sz w:val="22"/>
          <w:szCs w:val="22"/>
        </w:rPr>
        <w:t xml:space="preserve">mobil: </w:t>
      </w:r>
      <w:r w:rsidRPr="006E1BD7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6E1BD7">
        <w:rPr>
          <w:rFonts w:asciiTheme="minorHAnsi" w:hAnsiTheme="minorHAnsi" w:cstheme="minorHAnsi"/>
          <w:sz w:val="22"/>
          <w:szCs w:val="22"/>
        </w:rPr>
        <w:t xml:space="preserve">  e-mail:</w:t>
      </w:r>
      <w:r w:rsidR="00E61DBB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1DB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61DBB">
        <w:rPr>
          <w:rFonts w:asciiTheme="minorHAnsi" w:hAnsiTheme="minorHAnsi" w:cstheme="minorHAnsi"/>
          <w:sz w:val="22"/>
          <w:szCs w:val="22"/>
        </w:rPr>
        <w:t>……………</w:t>
      </w:r>
    </w:p>
    <w:p w:rsidR="007C5A20" w:rsidRDefault="007C5A20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b/>
          <w:bCs/>
          <w:sz w:val="22"/>
          <w:szCs w:val="22"/>
        </w:rPr>
        <w:t>3) Osoba zodpovědná za kontakt s MPO</w:t>
      </w:r>
      <w:r w:rsidR="00414605">
        <w:rPr>
          <w:rFonts w:asciiTheme="minorHAnsi" w:hAnsiTheme="minorHAnsi" w:cstheme="minorHAnsi"/>
          <w:sz w:val="22"/>
          <w:szCs w:val="22"/>
        </w:rPr>
        <w:t xml:space="preserve"> (uveďte, liší-li se od statutárního </w:t>
      </w:r>
      <w:r w:rsidRPr="006E1BD7">
        <w:rPr>
          <w:rFonts w:asciiTheme="minorHAnsi" w:hAnsiTheme="minorHAnsi" w:cstheme="minorHAnsi"/>
          <w:sz w:val="22"/>
          <w:szCs w:val="22"/>
        </w:rPr>
        <w:t>zástupce):</w:t>
      </w: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Jméno</w:t>
      </w:r>
      <w:r>
        <w:rPr>
          <w:rFonts w:asciiTheme="minorHAnsi" w:hAnsiTheme="minorHAnsi" w:cstheme="minorHAnsi"/>
          <w:sz w:val="22"/>
          <w:szCs w:val="22"/>
        </w:rPr>
        <w:t xml:space="preserve"> a příjmení, titul</w:t>
      </w:r>
      <w:r w:rsidRPr="006E1BD7">
        <w:rPr>
          <w:rFonts w:asciiTheme="minorHAnsi" w:hAnsiTheme="minorHAnsi" w:cstheme="minorHAnsi"/>
          <w:sz w:val="22"/>
          <w:szCs w:val="22"/>
        </w:rPr>
        <w:t>, funkce: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</w:t>
      </w:r>
      <w:r w:rsidR="00E61DBB">
        <w:rPr>
          <w:rFonts w:asciiTheme="minorHAnsi" w:hAnsiTheme="minorHAnsi" w:cstheme="minorHAnsi"/>
          <w:sz w:val="22"/>
          <w:szCs w:val="22"/>
        </w:rPr>
        <w:t>……………</w:t>
      </w: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Tel.: ……………</w:t>
      </w:r>
      <w:r w:rsidR="00414605">
        <w:rPr>
          <w:rFonts w:asciiTheme="minorHAnsi" w:hAnsiTheme="minorHAnsi" w:cstheme="minorHAnsi"/>
          <w:sz w:val="22"/>
          <w:szCs w:val="22"/>
        </w:rPr>
        <w:t xml:space="preserve">…………………… </w:t>
      </w:r>
      <w:r>
        <w:rPr>
          <w:rFonts w:asciiTheme="minorHAnsi" w:hAnsiTheme="minorHAnsi" w:cstheme="minorHAnsi"/>
          <w:sz w:val="22"/>
          <w:szCs w:val="22"/>
        </w:rPr>
        <w:t>mobil: …</w:t>
      </w:r>
      <w:r w:rsidRPr="006E1BD7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6E1BD7">
        <w:rPr>
          <w:rFonts w:asciiTheme="minorHAnsi" w:hAnsiTheme="minorHAnsi" w:cstheme="minorHAnsi"/>
          <w:sz w:val="22"/>
          <w:szCs w:val="22"/>
        </w:rPr>
        <w:t xml:space="preserve">  e-mail:</w:t>
      </w:r>
      <w:r w:rsidR="00E61DB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</w:p>
    <w:p w:rsidR="007C5A20" w:rsidRDefault="007C5A20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215D" w:rsidRPr="006E1BD7" w:rsidRDefault="0076215D" w:rsidP="007C5A20">
      <w:pPr>
        <w:tabs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b/>
          <w:sz w:val="22"/>
          <w:szCs w:val="22"/>
        </w:rPr>
        <w:t xml:space="preserve">4) Korespondenční adresa pro kontakt s MPO: </w:t>
      </w:r>
      <w:r w:rsidRPr="006E1BD7">
        <w:rPr>
          <w:rFonts w:asciiTheme="minorHAnsi" w:hAnsiTheme="minorHAnsi" w:cstheme="minorHAnsi"/>
          <w:sz w:val="22"/>
          <w:szCs w:val="22"/>
        </w:rPr>
        <w:t xml:space="preserve">(uveďte, liší-li se od adresy příjemce dotace) </w:t>
      </w:r>
    </w:p>
    <w:p w:rsidR="0076215D" w:rsidRDefault="0076215D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6E1BD7">
        <w:rPr>
          <w:rFonts w:asciiTheme="minorHAnsi" w:hAnsiTheme="minorHAnsi" w:cstheme="minorHAnsi"/>
          <w:bCs/>
          <w:sz w:val="22"/>
          <w:szCs w:val="22"/>
        </w:rPr>
        <w:t>….………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……………………………………………………………………………….</w:t>
      </w:r>
      <w:r w:rsidRPr="006E1BD7"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………….…………………………………</w:t>
      </w:r>
      <w:r w:rsidR="00E61DBB">
        <w:rPr>
          <w:rFonts w:asciiTheme="minorHAnsi" w:hAnsiTheme="minorHAnsi" w:cstheme="minorHAnsi"/>
          <w:bCs/>
          <w:sz w:val="22"/>
          <w:szCs w:val="22"/>
        </w:rPr>
        <w:t>………</w:t>
      </w:r>
    </w:p>
    <w:p w:rsidR="007C5A20" w:rsidRDefault="007C5A20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6215D" w:rsidRPr="0022070E" w:rsidRDefault="0076215D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6E1BD7">
        <w:rPr>
          <w:rFonts w:asciiTheme="minorHAnsi" w:hAnsiTheme="minorHAnsi" w:cstheme="minorHAnsi"/>
          <w:b/>
          <w:sz w:val="22"/>
          <w:szCs w:val="22"/>
        </w:rPr>
        <w:t>5) Číslo účtu a název banky příjemce, na který bude poukázána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(u obcí, měst a krajů </w:t>
      </w:r>
      <w:r w:rsidRPr="00414605">
        <w:rPr>
          <w:rFonts w:asciiTheme="minorHAnsi" w:hAnsiTheme="minorHAnsi" w:cstheme="minorHAnsi"/>
          <w:b/>
          <w:i/>
          <w:sz w:val="22"/>
          <w:szCs w:val="22"/>
        </w:rPr>
        <w:t>účet u ČNB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603F97" w:rsidRDefault="0076215D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3177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E61DBB">
        <w:rPr>
          <w:rFonts w:asciiTheme="minorHAnsi" w:hAnsiTheme="minorHAnsi" w:cstheme="minorHAnsi"/>
          <w:sz w:val="22"/>
          <w:szCs w:val="22"/>
        </w:rPr>
        <w:t>………</w:t>
      </w:r>
    </w:p>
    <w:p w:rsidR="007F2F0B" w:rsidRDefault="007F2F0B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7F2F0B" w:rsidRDefault="007F2F0B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7F2F0B" w:rsidRDefault="007F2F0B" w:rsidP="007C5A20">
      <w:pPr>
        <w:pStyle w:val="Zhlav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3102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  <w:sectPr w:rsidR="007F2F0B" w:rsidSect="00E61DBB">
          <w:headerReference w:type="default" r:id="rId8"/>
          <w:footerReference w:type="default" r:id="rId9"/>
          <w:pgSz w:w="11906" w:h="16838"/>
          <w:pgMar w:top="1843" w:right="991" w:bottom="851" w:left="1134" w:header="708" w:footer="854" w:gutter="0"/>
          <w:cols w:space="708"/>
        </w:sectPr>
      </w:pPr>
      <w:r w:rsidRPr="007F2F0B">
        <w:rPr>
          <w:rFonts w:asciiTheme="minorHAnsi" w:hAnsiTheme="minorHAnsi" w:cstheme="minorHAnsi"/>
          <w:b/>
          <w:sz w:val="22"/>
          <w:szCs w:val="22"/>
        </w:rPr>
        <w:t>6) Výše dotace v % vyplacená v 1. roce: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……………………. %</w:t>
      </w:r>
      <w:r w:rsidR="003A3378">
        <w:rPr>
          <w:rFonts w:asciiTheme="minorHAnsi" w:hAnsiTheme="minorHAnsi" w:cstheme="minorHAnsi"/>
          <w:sz w:val="22"/>
          <w:szCs w:val="22"/>
        </w:rPr>
        <w:t xml:space="preserve"> (vyplní příjemci dvouleté dotace)</w:t>
      </w:r>
    </w:p>
    <w:p w:rsidR="00557DE7" w:rsidRDefault="007F2F0B" w:rsidP="007C5A20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7</w:t>
      </w:r>
      <w:r w:rsidR="0076215D" w:rsidRPr="0076215D">
        <w:rPr>
          <w:rFonts w:asciiTheme="minorHAnsi" w:hAnsiTheme="minorHAnsi" w:cstheme="minorHAnsi"/>
          <w:color w:val="auto"/>
          <w:sz w:val="22"/>
          <w:szCs w:val="22"/>
        </w:rPr>
        <w:t>) Parametry projektu</w:t>
      </w:r>
      <w:r w:rsidR="00270EC2">
        <w:rPr>
          <w:rStyle w:val="Odkaznavysvtlivky"/>
          <w:rFonts w:asciiTheme="minorHAnsi" w:hAnsiTheme="minorHAnsi" w:cstheme="minorHAnsi"/>
          <w:color w:val="auto"/>
          <w:sz w:val="22"/>
          <w:szCs w:val="22"/>
        </w:rPr>
        <w:t>1</w:t>
      </w:r>
      <w:r w:rsidR="00CA0EFB" w:rsidRPr="0076215D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76215D" w:rsidRPr="007621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A0EFB" w:rsidRDefault="00CA0EFB" w:rsidP="00CA0EFB">
      <w:pPr>
        <w:rPr>
          <w:rFonts w:asciiTheme="minorHAnsi" w:hAnsiTheme="minorHAnsi" w:cstheme="minorHAnsi"/>
          <w:i/>
          <w:sz w:val="18"/>
        </w:rPr>
      </w:pPr>
      <w:r w:rsidRPr="000F2DCA">
        <w:rPr>
          <w:rStyle w:val="Znakapoznpodarou"/>
          <w:rFonts w:asciiTheme="minorHAnsi" w:hAnsiTheme="minorHAnsi" w:cstheme="minorHAnsi"/>
          <w:i/>
          <w:sz w:val="22"/>
        </w:rPr>
        <w:footnoteRef/>
      </w:r>
      <w:r w:rsidRPr="000F2DCA">
        <w:rPr>
          <w:rStyle w:val="Znakapoznpodarou"/>
          <w:rFonts w:asciiTheme="minorHAnsi" w:hAnsiTheme="minorHAnsi" w:cstheme="minorHAnsi"/>
          <w:i/>
          <w:sz w:val="22"/>
        </w:rPr>
        <w:t xml:space="preserve"> </w:t>
      </w:r>
      <w:r w:rsidRPr="00603F97">
        <w:rPr>
          <w:rStyle w:val="Znakapoznpodarou"/>
          <w:rFonts w:asciiTheme="minorHAnsi" w:hAnsiTheme="minorHAnsi" w:cstheme="minorHAnsi"/>
          <w:i/>
          <w:sz w:val="18"/>
          <w:vertAlign w:val="baseline"/>
        </w:rPr>
        <w:t>Žadatel vyplní až p</w:t>
      </w:r>
      <w:r>
        <w:rPr>
          <w:rStyle w:val="Znakapoznpodarou"/>
          <w:rFonts w:asciiTheme="minorHAnsi" w:hAnsiTheme="minorHAnsi" w:cstheme="minorHAnsi"/>
          <w:i/>
          <w:sz w:val="18"/>
          <w:vertAlign w:val="baseline"/>
        </w:rPr>
        <w:t>o uskutečnění výběrového řízení.</w:t>
      </w:r>
    </w:p>
    <w:p w:rsidR="00270EC2" w:rsidRDefault="00270EC2" w:rsidP="00CA0EFB">
      <w:pPr>
        <w:rPr>
          <w:rFonts w:asciiTheme="minorHAnsi" w:hAnsiTheme="minorHAnsi" w:cstheme="minorHAnsi"/>
          <w:i/>
          <w:sz w:val="18"/>
        </w:rPr>
      </w:pPr>
    </w:p>
    <w:p w:rsidR="0076215D" w:rsidRPr="0076215D" w:rsidRDefault="00270EC2" w:rsidP="007C5A20">
      <w:pPr>
        <w:pStyle w:val="Nadpis3"/>
        <w:keepLines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480" w:lineRule="auto"/>
        <w:ind w:left="714" w:hanging="357"/>
        <w:jc w:val="both"/>
        <w:textAlignment w:val="baseline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</w:t>
      </w:r>
      <w:r w:rsidR="0041460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působilé</w:t>
      </w:r>
      <w:r w:rsidR="00D11FB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DD52A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výdaje</w:t>
      </w:r>
      <w:r w:rsidR="0076215D"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:</w:t>
      </w:r>
      <w:r w:rsidR="0041460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D11FB6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="0076215D"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</w:p>
    <w:p w:rsidR="0076215D" w:rsidRDefault="0076215D" w:rsidP="00985421">
      <w:pPr>
        <w:spacing w:line="480" w:lineRule="auto"/>
        <w:ind w:left="720" w:firstLine="6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Energetický audit v Kč: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 DPH</w:t>
      </w:r>
    </w:p>
    <w:p w:rsidR="0076215D" w:rsidRDefault="0076215D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Projektová dokumentace v Kč: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 DPH</w:t>
      </w:r>
    </w:p>
    <w:p w:rsidR="0076215D" w:rsidRDefault="0076215D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4605">
        <w:rPr>
          <w:rFonts w:asciiTheme="minorHAnsi" w:hAnsiTheme="minorHAnsi" w:cstheme="minorHAnsi"/>
          <w:sz w:val="22"/>
          <w:szCs w:val="22"/>
        </w:rPr>
        <w:t>Zatřídění komunikací</w:t>
      </w:r>
      <w:r>
        <w:rPr>
          <w:rFonts w:asciiTheme="minorHAnsi" w:hAnsiTheme="minorHAnsi" w:cstheme="minorHAnsi"/>
          <w:sz w:val="22"/>
          <w:szCs w:val="22"/>
        </w:rPr>
        <w:t xml:space="preserve"> v Kč: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</w:t>
      </w:r>
      <w:r w:rsidR="001F0FB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DPH</w:t>
      </w:r>
    </w:p>
    <w:p w:rsidR="001F0FB0" w:rsidRDefault="001F0FB0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Protokol měření osvětlení</w:t>
      </w:r>
      <w:r w:rsidR="003B57AA">
        <w:rPr>
          <w:rFonts w:asciiTheme="minorHAnsi" w:hAnsiTheme="minorHAnsi" w:cstheme="minorHAnsi"/>
          <w:sz w:val="22"/>
          <w:szCs w:val="22"/>
        </w:rPr>
        <w:t xml:space="preserve"> v Kč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</w:t>
      </w:r>
      <w:r w:rsidR="003B57A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DPH</w:t>
      </w:r>
    </w:p>
    <w:p w:rsidR="003B57AA" w:rsidRDefault="003B57AA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Pasport VO v Kč: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 DPH</w:t>
      </w:r>
    </w:p>
    <w:p w:rsidR="00557DE7" w:rsidRDefault="00557DE7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4605">
        <w:rPr>
          <w:rFonts w:asciiTheme="minorHAnsi" w:hAnsiTheme="minorHAnsi" w:cstheme="minorHAnsi"/>
          <w:sz w:val="22"/>
          <w:szCs w:val="22"/>
        </w:rPr>
        <w:t>Vysoutěžená cena díla v</w:t>
      </w:r>
      <w:r w:rsidR="003A3378">
        <w:rPr>
          <w:rFonts w:asciiTheme="minorHAnsi" w:hAnsiTheme="minorHAnsi" w:cstheme="minorHAnsi"/>
          <w:sz w:val="22"/>
          <w:szCs w:val="22"/>
        </w:rPr>
        <w:t> </w:t>
      </w:r>
      <w:r w:rsidR="00414605">
        <w:rPr>
          <w:rFonts w:asciiTheme="minorHAnsi" w:hAnsiTheme="minorHAnsi" w:cstheme="minorHAnsi"/>
          <w:sz w:val="22"/>
          <w:szCs w:val="22"/>
        </w:rPr>
        <w:t>Kč</w:t>
      </w:r>
      <w:r w:rsidR="003A3378">
        <w:rPr>
          <w:rStyle w:val="Odkaznavysvtlivky"/>
          <w:rFonts w:asciiTheme="minorHAnsi" w:hAnsiTheme="minorHAnsi" w:cstheme="minorHAnsi"/>
          <w:b/>
          <w:sz w:val="22"/>
          <w:szCs w:val="22"/>
        </w:rPr>
        <w:t>2</w:t>
      </w:r>
      <w:r w:rsidR="00CA0EFB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bez DPH</w:t>
      </w:r>
      <w:r>
        <w:rPr>
          <w:rFonts w:asciiTheme="minorHAnsi" w:hAnsiTheme="minorHAnsi" w:cstheme="minorHAnsi"/>
          <w:sz w:val="22"/>
          <w:szCs w:val="22"/>
        </w:rPr>
        <w:tab/>
        <w:t>……………………… s</w:t>
      </w:r>
      <w:r w:rsidR="00CA0EF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DPH</w:t>
      </w:r>
    </w:p>
    <w:p w:rsidR="00CA0EFB" w:rsidRPr="00E56F53" w:rsidRDefault="003A3378" w:rsidP="00CA0EFB">
      <w:pPr>
        <w:pStyle w:val="Textpoznpodarou"/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</w:pPr>
      <w:r>
        <w:rPr>
          <w:rStyle w:val="Znakapoznpodarou"/>
        </w:rPr>
        <w:t>2</w:t>
      </w:r>
      <w:r w:rsidR="00CA0EFB">
        <w:t xml:space="preserve"> </w:t>
      </w:r>
      <w:r w:rsidR="00CA0EFB" w:rsidRPr="00E56F53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>Cena za dílo</w:t>
      </w:r>
      <w:r w:rsidR="00CA0EFB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 xml:space="preserve"> vzešlá z výběrového řízení</w:t>
      </w:r>
      <w:r w:rsidR="00CA0EFB" w:rsidRPr="00E56F53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>. V případě, že cena díla obsahuje i ne</w:t>
      </w:r>
      <w:r w:rsidR="00CA0EFB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>způsobilé výdaje</w:t>
      </w:r>
      <w:r w:rsidR="00CA0EFB" w:rsidRPr="00E56F53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 xml:space="preserve">, vyplní se pouze vysoutěžená cena za </w:t>
      </w:r>
      <w:r w:rsidR="00CA0EFB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>způsobilé výdaje</w:t>
      </w:r>
      <w:r w:rsidR="00CA0EFB" w:rsidRPr="00E56F53">
        <w:rPr>
          <w:rStyle w:val="Znakapoznpodarou"/>
          <w:rFonts w:asciiTheme="minorHAnsi" w:hAnsiTheme="minorHAnsi" w:cstheme="minorHAnsi"/>
          <w:i/>
          <w:sz w:val="18"/>
          <w:szCs w:val="24"/>
          <w:vertAlign w:val="baseline"/>
        </w:rPr>
        <w:t>.</w:t>
      </w:r>
    </w:p>
    <w:p w:rsidR="00CA0EFB" w:rsidRDefault="00CA0EFB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76215D" w:rsidRDefault="00DD52AB" w:rsidP="007C5A20">
      <w:pPr>
        <w:spacing w:line="48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další</w:t>
      </w:r>
      <w:r w:rsidR="003B57AA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="001F0FB0">
        <w:rPr>
          <w:rFonts w:asciiTheme="minorHAnsi" w:hAnsiTheme="minorHAnsi" w:cstheme="minorHAnsi"/>
          <w:sz w:val="22"/>
          <w:szCs w:val="22"/>
        </w:rPr>
        <w:t xml:space="preserve"> :</w:t>
      </w:r>
      <w:r w:rsidR="001F0FB0">
        <w:rPr>
          <w:rFonts w:asciiTheme="minorHAnsi" w:hAnsiTheme="minorHAnsi" w:cstheme="minorHAnsi"/>
          <w:sz w:val="22"/>
          <w:szCs w:val="22"/>
        </w:rPr>
        <w:tab/>
        <w:t>.</w:t>
      </w:r>
      <w:r w:rsidR="007E4940">
        <w:rPr>
          <w:rFonts w:asciiTheme="minorHAnsi" w:hAnsiTheme="minorHAnsi" w:cstheme="minorHAnsi"/>
          <w:sz w:val="22"/>
          <w:szCs w:val="22"/>
        </w:rPr>
        <w:t>……………………… bez DPH</w:t>
      </w:r>
      <w:r w:rsidR="007E4940">
        <w:rPr>
          <w:rFonts w:asciiTheme="minorHAnsi" w:hAnsiTheme="minorHAnsi" w:cstheme="minorHAnsi"/>
          <w:sz w:val="22"/>
          <w:szCs w:val="22"/>
        </w:rPr>
        <w:tab/>
        <w:t>……………………… s</w:t>
      </w:r>
      <w:r w:rsidR="003B57AA">
        <w:rPr>
          <w:rFonts w:asciiTheme="minorHAnsi" w:hAnsiTheme="minorHAnsi" w:cstheme="minorHAnsi"/>
          <w:sz w:val="22"/>
          <w:szCs w:val="22"/>
        </w:rPr>
        <w:t> </w:t>
      </w:r>
      <w:r w:rsidR="007E4940">
        <w:rPr>
          <w:rFonts w:asciiTheme="minorHAnsi" w:hAnsiTheme="minorHAnsi" w:cstheme="minorHAnsi"/>
          <w:sz w:val="22"/>
          <w:szCs w:val="22"/>
        </w:rPr>
        <w:t>DPH</w:t>
      </w:r>
    </w:p>
    <w:p w:rsidR="003B57AA" w:rsidRDefault="003B57AA" w:rsidP="003B57AA">
      <w:pPr>
        <w:pStyle w:val="Nadpis3"/>
        <w:keepLines w:val="0"/>
        <w:overflowPunct w:val="0"/>
        <w:autoSpaceDE w:val="0"/>
        <w:autoSpaceDN w:val="0"/>
        <w:adjustRightInd w:val="0"/>
        <w:spacing w:before="0" w:line="480" w:lineRule="auto"/>
        <w:ind w:left="357"/>
        <w:jc w:val="both"/>
        <w:textAlignment w:val="baseline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Celkové způsobilé výdaje v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Kč: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 bez DPH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  <w:t>……………………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</w:t>
      </w:r>
      <w:r w:rsidR="00270EC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 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DPH</w:t>
      </w:r>
    </w:p>
    <w:p w:rsidR="00270EC2" w:rsidRDefault="00270EC2" w:rsidP="00270EC2">
      <w:pPr>
        <w:pStyle w:val="Nadpis3"/>
        <w:keepLines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480" w:lineRule="auto"/>
        <w:ind w:left="714" w:hanging="357"/>
        <w:jc w:val="both"/>
        <w:textAlignment w:val="baseline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Celkové výdaje projektu v</w:t>
      </w:r>
      <w:r w:rsidR="003A337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 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Kč</w:t>
      </w:r>
      <w:r w:rsidR="003A3378">
        <w:rPr>
          <w:rFonts w:asciiTheme="minorHAnsi" w:hAnsiTheme="minorHAnsi" w:cstheme="minorHAnsi"/>
          <w:b w:val="0"/>
          <w:bCs w:val="0"/>
          <w:color w:val="auto"/>
          <w:sz w:val="22"/>
          <w:szCs w:val="22"/>
          <w:vertAlign w:val="superscript"/>
        </w:rPr>
        <w:t>3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: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 bez DPH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ab/>
        <w:t>………………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 s</w:t>
      </w:r>
      <w:r w:rsidR="000731BA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 </w:t>
      </w:r>
      <w:r w:rsidRPr="0076215D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DPH</w:t>
      </w:r>
    </w:p>
    <w:p w:rsidR="000731BA" w:rsidRPr="000731BA" w:rsidRDefault="003A3378" w:rsidP="000731BA">
      <w:r>
        <w:rPr>
          <w:rStyle w:val="Znakapoznpodarou"/>
        </w:rPr>
        <w:t>3</w:t>
      </w:r>
      <w:r w:rsidR="000731BA">
        <w:t xml:space="preserve"> </w:t>
      </w:r>
      <w:r w:rsidR="000731BA">
        <w:rPr>
          <w:rStyle w:val="Znakapoznpodarou"/>
          <w:rFonts w:asciiTheme="minorHAnsi" w:hAnsiTheme="minorHAnsi" w:cstheme="minorHAnsi"/>
          <w:i/>
          <w:sz w:val="18"/>
          <w:vertAlign w:val="baseline"/>
        </w:rPr>
        <w:t>V</w:t>
      </w:r>
      <w:r w:rsidR="000731BA">
        <w:rPr>
          <w:rFonts w:asciiTheme="minorHAnsi" w:hAnsiTheme="minorHAnsi" w:cstheme="minorHAnsi"/>
          <w:i/>
          <w:sz w:val="18"/>
        </w:rPr>
        <w:t>četně nezpůsobilých výdajů</w:t>
      </w:r>
      <w:r w:rsidR="000731BA" w:rsidRPr="00E56F53">
        <w:rPr>
          <w:rStyle w:val="Znakapoznpodarou"/>
          <w:rFonts w:asciiTheme="minorHAnsi" w:hAnsiTheme="minorHAnsi" w:cstheme="minorHAnsi"/>
          <w:i/>
          <w:sz w:val="18"/>
          <w:vertAlign w:val="baseline"/>
        </w:rPr>
        <w:t>.</w:t>
      </w:r>
    </w:p>
    <w:p w:rsidR="00270EC2" w:rsidRPr="00270EC2" w:rsidRDefault="00270EC2" w:rsidP="00270EC2"/>
    <w:p w:rsidR="0076215D" w:rsidRPr="006E1BD7" w:rsidRDefault="0076215D" w:rsidP="007C5A20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 xml:space="preserve">Úspora energie v </w:t>
      </w:r>
      <w:r w:rsidR="00E56F53">
        <w:rPr>
          <w:rFonts w:asciiTheme="minorHAnsi" w:hAnsiTheme="minorHAnsi" w:cstheme="minorHAnsi"/>
          <w:sz w:val="22"/>
          <w:szCs w:val="22"/>
        </w:rPr>
        <w:t>MWh</w:t>
      </w:r>
      <w:r w:rsidRPr="006E1BD7">
        <w:rPr>
          <w:rFonts w:asciiTheme="minorHAnsi" w:hAnsiTheme="minorHAnsi" w:cstheme="minorHAnsi"/>
          <w:sz w:val="22"/>
          <w:szCs w:val="22"/>
        </w:rPr>
        <w:t>/rok:</w:t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  <w:t>………………………</w:t>
      </w:r>
    </w:p>
    <w:p w:rsidR="0076215D" w:rsidRPr="006E1BD7" w:rsidRDefault="0076215D" w:rsidP="007C5A20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Úspora CO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v t/rok</w:t>
      </w:r>
      <w:r w:rsidRPr="006E1BD7">
        <w:rPr>
          <w:rFonts w:asciiTheme="minorHAnsi" w:hAnsiTheme="minorHAnsi" w:cstheme="minorHAnsi"/>
          <w:sz w:val="22"/>
          <w:szCs w:val="22"/>
        </w:rPr>
        <w:t>:</w:t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  <w:t>………………………</w:t>
      </w:r>
    </w:p>
    <w:p w:rsidR="0076215D" w:rsidRPr="006E1BD7" w:rsidRDefault="0076215D" w:rsidP="007C5A20">
      <w:pPr>
        <w:numPr>
          <w:ilvl w:val="0"/>
          <w:numId w:val="1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 xml:space="preserve">Termín </w:t>
      </w:r>
      <w:r>
        <w:rPr>
          <w:rFonts w:asciiTheme="minorHAnsi" w:hAnsiTheme="minorHAnsi" w:cstheme="minorHAnsi"/>
          <w:sz w:val="22"/>
          <w:szCs w:val="22"/>
        </w:rPr>
        <w:t>realizace do</w:t>
      </w:r>
      <w:r w:rsidRPr="006E1BD7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</w:r>
      <w:r w:rsidRPr="006E1BD7">
        <w:rPr>
          <w:rFonts w:asciiTheme="minorHAnsi" w:hAnsiTheme="minorHAnsi" w:cstheme="minorHAnsi"/>
          <w:sz w:val="22"/>
          <w:szCs w:val="22"/>
        </w:rPr>
        <w:tab/>
        <w:t>………………………</w:t>
      </w:r>
    </w:p>
    <w:p w:rsidR="0076215D" w:rsidRDefault="007C5A20" w:rsidP="007E4940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542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 xml:space="preserve">(Je-li energetický audit zpracován na rozsáhlejší projekt, uveďte </w:t>
      </w:r>
      <w:r w:rsidR="0076215D" w:rsidRPr="00985421">
        <w:rPr>
          <w:rFonts w:asciiTheme="minorHAnsi" w:hAnsiTheme="minorHAnsi" w:cstheme="minorHAnsi"/>
          <w:sz w:val="22"/>
          <w:szCs w:val="22"/>
          <w:u w:val="single"/>
        </w:rPr>
        <w:t>úspory pouze pro opatření, na které je požadována dotace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>. V případě, že výběrové řízení (nabídka) obsahuje i ne</w:t>
      </w:r>
      <w:r w:rsidR="00414605" w:rsidRPr="00985421">
        <w:rPr>
          <w:rFonts w:asciiTheme="minorHAnsi" w:hAnsiTheme="minorHAnsi" w:cstheme="minorHAnsi"/>
          <w:i/>
          <w:sz w:val="22"/>
          <w:szCs w:val="22"/>
        </w:rPr>
        <w:t>způsobilé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724F9" w:rsidRPr="00985421">
        <w:rPr>
          <w:rFonts w:asciiTheme="minorHAnsi" w:hAnsiTheme="minorHAnsi" w:cstheme="minorHAnsi"/>
          <w:i/>
          <w:sz w:val="22"/>
          <w:szCs w:val="22"/>
        </w:rPr>
        <w:t>výdaje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 xml:space="preserve">, je nutno pro tento projekt </w:t>
      </w:r>
      <w:r w:rsidR="003724F9" w:rsidRPr="00985421">
        <w:rPr>
          <w:rFonts w:asciiTheme="minorHAnsi" w:hAnsiTheme="minorHAnsi" w:cstheme="minorHAnsi"/>
          <w:i/>
          <w:sz w:val="22"/>
          <w:szCs w:val="22"/>
        </w:rPr>
        <w:t xml:space="preserve">zvlášť </w:t>
      </w:r>
      <w:r w:rsidR="0076215D" w:rsidRPr="00985421">
        <w:rPr>
          <w:rFonts w:asciiTheme="minorHAnsi" w:hAnsiTheme="minorHAnsi" w:cstheme="minorHAnsi"/>
          <w:i/>
          <w:sz w:val="22"/>
          <w:szCs w:val="22"/>
          <w:u w:val="single"/>
        </w:rPr>
        <w:t xml:space="preserve">vyčíslit </w:t>
      </w:r>
      <w:r w:rsidR="003724F9" w:rsidRPr="00985421">
        <w:rPr>
          <w:rFonts w:asciiTheme="minorHAnsi" w:hAnsiTheme="minorHAnsi" w:cstheme="minorHAnsi"/>
          <w:i/>
          <w:sz w:val="22"/>
          <w:szCs w:val="22"/>
          <w:u w:val="single"/>
        </w:rPr>
        <w:t>způsobilé výdaje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>.</w:t>
      </w:r>
      <w:r w:rsidR="00E61DBB" w:rsidRPr="00985421">
        <w:rPr>
          <w:rFonts w:asciiTheme="minorHAnsi" w:hAnsiTheme="minorHAnsi" w:cstheme="minorHAnsi"/>
          <w:i/>
          <w:sz w:val="22"/>
          <w:szCs w:val="22"/>
        </w:rPr>
        <w:t xml:space="preserve"> Tyto parametry budou uvedeny v 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 xml:space="preserve">rozhodnutí o přidělení dotace a jejich </w:t>
      </w:r>
      <w:r w:rsidR="0076215D" w:rsidRPr="00985421">
        <w:rPr>
          <w:rFonts w:asciiTheme="minorHAnsi" w:hAnsiTheme="minorHAnsi" w:cstheme="minorHAnsi"/>
          <w:b/>
          <w:i/>
          <w:sz w:val="22"/>
          <w:szCs w:val="22"/>
        </w:rPr>
        <w:t>nesplnění znamená krácení dotace a vrácení prostředků do státního rozpočtu</w:t>
      </w:r>
      <w:r w:rsidR="0076215D" w:rsidRPr="00985421">
        <w:rPr>
          <w:rFonts w:asciiTheme="minorHAnsi" w:hAnsiTheme="minorHAnsi" w:cstheme="minorHAnsi"/>
          <w:i/>
          <w:sz w:val="22"/>
          <w:szCs w:val="22"/>
        </w:rPr>
        <w:t xml:space="preserve">). </w:t>
      </w:r>
    </w:p>
    <w:p w:rsidR="00603013" w:rsidRPr="00985421" w:rsidRDefault="00603013" w:rsidP="007E4940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6215D" w:rsidRPr="0076215D" w:rsidRDefault="0076215D" w:rsidP="0076215D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6215D">
        <w:rPr>
          <w:rFonts w:asciiTheme="minorHAnsi" w:hAnsiTheme="minorHAnsi" w:cstheme="minorHAnsi"/>
          <w:i/>
          <w:iCs/>
          <w:color w:val="auto"/>
          <w:sz w:val="22"/>
          <w:szCs w:val="22"/>
        </w:rPr>
        <w:t>A) Obecná část</w:t>
      </w:r>
    </w:p>
    <w:p w:rsidR="00B813D9" w:rsidRDefault="0076215D" w:rsidP="00B813D9">
      <w:pPr>
        <w:pStyle w:val="Nadpis3"/>
        <w:keepLines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Dotace je poskytována ve smyslu zákona č. 218/2000 Sb. o rozpočtových pravidlech a o změně některých souvisejících zákonů (rozpočtová pravidla), vyhlášky MF č. 560/2006 Sb</w:t>
      </w:r>
      <w:r w:rsidR="0098542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 o účasti státního rozpočtu na 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financování programů reprodukce majetku, v</w:t>
      </w:r>
      <w:r w:rsidR="00B813D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e 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znění pozdějších předpisů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 vyhlášky MF č. </w:t>
      </w:r>
      <w:r w:rsidR="007E4940"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367/2015</w:t>
      </w:r>
      <w:r w:rsidR="0098542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Sb., kterou se 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stanoví zásady a termíny finančního vypořádání vztahů se státním rozpočtem, státními finančními aktivy nebo Národním fondem, 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ve znění pozdějších předpisů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. 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Poskytování dotace spadá současně do působnosti zákona č. 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255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/20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12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Sb., o kontrole, zákona č. 320/2001 Sb., o finanční kontrole ve veřejné správě a o změně některých zákonů, 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ve znění pozdějších předpisů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, vyhlášky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č. 416/2004 Sb. ze dne 28. června 2004,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kterou se provádí zákon č. 320/2001 Sb., o finanční kontrole ve veřejné správě a o změně 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některých zákonů (zákon o finanční kontrole), ve znění zá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kona č. 309/2002 Sb., zákona č. 320/2002 Sb. a zákona č. 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123/2003 Sb., zákona č. 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134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/20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1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6 Sb., o 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zadávání 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veřejných zakáz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ek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, zákona č. 215/2004 Sb., o úpravě některých vztahů v oblasti veřejné podpory a o změně zákona o podpoře výzkumu a vývoje, všech </w:t>
      </w:r>
      <w:r w:rsidR="00B813D9">
        <w:rPr>
          <w:rFonts w:ascii="Calibri" w:hAnsi="Calibri" w:cs="Calibri"/>
          <w:b w:val="0"/>
          <w:bCs w:val="0"/>
          <w:color w:val="auto"/>
          <w:sz w:val="22"/>
          <w:szCs w:val="22"/>
        </w:rPr>
        <w:t>ve znění pozdějších předpisů</w:t>
      </w:r>
      <w:r w:rsidR="00B813D9" w:rsidRPr="00DB7E00">
        <w:rPr>
          <w:rFonts w:ascii="Calibri" w:hAnsi="Calibri" w:cs="Calibri"/>
          <w:b w:val="0"/>
          <w:bCs w:val="0"/>
          <w:color w:val="auto"/>
          <w:sz w:val="22"/>
          <w:szCs w:val="22"/>
        </w:rPr>
        <w:t>.</w:t>
      </w:r>
    </w:p>
    <w:p w:rsidR="000731BA" w:rsidRPr="0077472C" w:rsidRDefault="000731BA" w:rsidP="000731BA">
      <w:pPr>
        <w:pStyle w:val="Odstavecseseznamem"/>
        <w:widowControl w:val="0"/>
        <w:numPr>
          <w:ilvl w:val="0"/>
          <w:numId w:val="2"/>
        </w:numPr>
        <w:adjustRightInd w:val="0"/>
        <w:spacing w:after="240"/>
        <w:contextualSpacing w:val="0"/>
        <w:jc w:val="both"/>
        <w:textAlignment w:val="baselin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Administrace Státního programu se řídí zákonem č. 500/2004 Sb., Správní řád, ve znění pozdějších předpisů (dále jen „správní řád“), vyjma paragrafů, které jsou ze správního řádu vyňaty na základě § 14q rozpočtových pravidel.</w:t>
      </w:r>
    </w:p>
    <w:p w:rsidR="0076215D" w:rsidRPr="0065270F" w:rsidRDefault="0076215D" w:rsidP="0076215D">
      <w:pPr>
        <w:pStyle w:val="Nadpis3"/>
        <w:keepLines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Dotace </w:t>
      </w:r>
      <w:r w:rsidR="00A9511B"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je v souladu s doporučením Úřadu na ochranu hospodářské soutěže 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poskytována mimo rámec de minimis</w:t>
      </w:r>
      <w:r w:rsidR="00A9511B"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, tedy</w:t>
      </w:r>
      <w:r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jako dotace, která nezakládá veřejnou podporu.</w:t>
      </w:r>
      <w:r w:rsidR="00A9511B" w:rsidRPr="0065270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Příjemce bere na vědomí, že slučitelnost podpory s veřejným trhem posuzuje a rozhoduje závazným způsobem pouze Evropská komise. Evropská komise může rovněž uložit příjemci navrácení veřejné podpory s příslušným úrokem. Podpisem těchto podmínek příjemce stvrzuje, že byl s touto skutečností seznámen. </w:t>
      </w:r>
    </w:p>
    <w:p w:rsidR="00273523" w:rsidRDefault="0076215D" w:rsidP="0076215D">
      <w:pPr>
        <w:pStyle w:val="Odstavecseseznamem"/>
        <w:numPr>
          <w:ilvl w:val="0"/>
          <w:numId w:val="2"/>
        </w:numPr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65270F">
        <w:rPr>
          <w:rFonts w:asciiTheme="minorHAnsi" w:eastAsiaTheme="majorEastAsia" w:hAnsiTheme="minorHAnsi" w:cstheme="minorHAnsi"/>
          <w:sz w:val="22"/>
          <w:szCs w:val="22"/>
        </w:rPr>
        <w:t>Dotace je poskytována ex ante, tedy předem.</w:t>
      </w:r>
    </w:p>
    <w:p w:rsidR="008F1127" w:rsidRPr="008F1127" w:rsidRDefault="008F1127" w:rsidP="008F1127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:rsidR="008F1127" w:rsidRPr="008F1127" w:rsidRDefault="008F1127" w:rsidP="008F1127">
      <w:pPr>
        <w:pStyle w:val="Odstavecseseznamem"/>
        <w:widowControl w:val="0"/>
        <w:numPr>
          <w:ilvl w:val="0"/>
          <w:numId w:val="2"/>
        </w:numPr>
        <w:adjustRightInd w:val="0"/>
        <w:spacing w:after="6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8F1127">
        <w:rPr>
          <w:rFonts w:asciiTheme="minorHAnsi" w:hAnsiTheme="minorHAnsi" w:cstheme="minorHAnsi"/>
          <w:bCs/>
          <w:sz w:val="22"/>
          <w:szCs w:val="22"/>
        </w:rPr>
        <w:t xml:space="preserve">U </w:t>
      </w:r>
      <w:r w:rsidR="00515866">
        <w:rPr>
          <w:rFonts w:asciiTheme="minorHAnsi" w:hAnsiTheme="minorHAnsi" w:cstheme="minorHAnsi"/>
          <w:bCs/>
          <w:sz w:val="22"/>
          <w:szCs w:val="22"/>
        </w:rPr>
        <w:t>dvou</w:t>
      </w:r>
      <w:r w:rsidRPr="008F1127">
        <w:rPr>
          <w:rFonts w:asciiTheme="minorHAnsi" w:hAnsiTheme="minorHAnsi" w:cstheme="minorHAnsi"/>
          <w:bCs/>
          <w:sz w:val="22"/>
          <w:szCs w:val="22"/>
        </w:rPr>
        <w:t>letých dotací bude dotace vyplacena:</w:t>
      </w:r>
    </w:p>
    <w:p w:rsidR="008F1127" w:rsidRPr="00346CAE" w:rsidRDefault="008F1127" w:rsidP="008F1127">
      <w:pPr>
        <w:pStyle w:val="Odstavecseseznamem"/>
        <w:widowControl w:val="0"/>
        <w:numPr>
          <w:ilvl w:val="1"/>
          <w:numId w:val="17"/>
        </w:numPr>
        <w:adjustRightInd w:val="0"/>
        <w:spacing w:after="60"/>
        <w:ind w:left="993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346CAE">
        <w:rPr>
          <w:rFonts w:asciiTheme="minorHAnsi" w:hAnsiTheme="minorHAnsi" w:cstheme="minorHAnsi"/>
          <w:bCs/>
          <w:sz w:val="22"/>
          <w:szCs w:val="22"/>
        </w:rPr>
        <w:t>v prvním roce po předložení podepsaných Podmínek a povinných příloh</w:t>
      </w:r>
      <w:r w:rsidR="00D3108A">
        <w:rPr>
          <w:rFonts w:asciiTheme="minorHAnsi" w:hAnsiTheme="minorHAnsi" w:cstheme="minorHAnsi"/>
          <w:bCs/>
          <w:sz w:val="22"/>
          <w:szCs w:val="22"/>
        </w:rPr>
        <w:t xml:space="preserve"> č. 12, 13, 14, 15, 16, 26, 39</w:t>
      </w:r>
      <w:r w:rsidRPr="00346CAE">
        <w:rPr>
          <w:rFonts w:asciiTheme="minorHAnsi" w:hAnsiTheme="minorHAnsi" w:cstheme="minorHAnsi"/>
          <w:bCs/>
          <w:sz w:val="22"/>
          <w:szCs w:val="22"/>
        </w:rPr>
        <w:t>;</w:t>
      </w:r>
    </w:p>
    <w:p w:rsidR="0076215D" w:rsidRPr="002226D7" w:rsidRDefault="008F1127" w:rsidP="00603013">
      <w:pPr>
        <w:pStyle w:val="Odstavecseseznamem"/>
        <w:widowControl w:val="0"/>
        <w:numPr>
          <w:ilvl w:val="1"/>
          <w:numId w:val="17"/>
        </w:numPr>
        <w:adjustRightInd w:val="0"/>
        <w:spacing w:after="240" w:line="23" w:lineRule="atLeast"/>
        <w:ind w:left="993"/>
        <w:contextualSpacing w:val="0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2226D7">
        <w:rPr>
          <w:rFonts w:asciiTheme="minorHAnsi" w:hAnsiTheme="minorHAnsi" w:cstheme="minorHAnsi"/>
          <w:bCs/>
          <w:sz w:val="22"/>
          <w:szCs w:val="22"/>
        </w:rPr>
        <w:t>v následujícím roce po finančním vypořádání již vyplacené dotace a předložením žádosti o platbu, jejíž součástí budou povinné přílohy</w:t>
      </w:r>
      <w:r w:rsidR="00D3108A">
        <w:rPr>
          <w:rFonts w:asciiTheme="minorHAnsi" w:hAnsiTheme="minorHAnsi" w:cstheme="minorHAnsi"/>
          <w:bCs/>
          <w:sz w:val="22"/>
          <w:szCs w:val="22"/>
        </w:rPr>
        <w:t xml:space="preserve"> č. 13, 14, 15</w:t>
      </w:r>
      <w:r w:rsidRPr="002226D7">
        <w:rPr>
          <w:rFonts w:asciiTheme="minorHAnsi" w:hAnsiTheme="minorHAnsi" w:cstheme="minorHAnsi"/>
          <w:bCs/>
          <w:sz w:val="22"/>
          <w:szCs w:val="22"/>
        </w:rPr>
        <w:t>.</w:t>
      </w:r>
    </w:p>
    <w:p w:rsidR="0076215D" w:rsidRPr="0076215D" w:rsidRDefault="0076215D" w:rsidP="00603013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3" w:lineRule="atLeast"/>
        <w:ind w:left="284" w:hanging="284"/>
        <w:jc w:val="both"/>
        <w:textAlignment w:val="baseline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 xml:space="preserve">B) Základní podmínky, jejichž porušení bude postihováno odvodem </w:t>
      </w:r>
      <w:r w:rsidR="007E4940">
        <w:rPr>
          <w:rFonts w:asciiTheme="minorHAnsi" w:hAnsiTheme="minorHAnsi" w:cstheme="minorHAnsi"/>
          <w:i/>
          <w:color w:val="auto"/>
          <w:sz w:val="22"/>
          <w:szCs w:val="22"/>
        </w:rPr>
        <w:t xml:space="preserve">100 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>% z částky dotace</w:t>
      </w:r>
      <w:r w:rsidR="007E4940">
        <w:rPr>
          <w:rFonts w:asciiTheme="minorHAnsi" w:hAnsiTheme="minorHAnsi" w:cstheme="minorHAnsi"/>
          <w:i/>
          <w:color w:val="auto"/>
          <w:sz w:val="22"/>
          <w:szCs w:val="22"/>
        </w:rPr>
        <w:t>, u které došlo k</w:t>
      </w:r>
      <w:r w:rsidR="00985421">
        <w:rPr>
          <w:rFonts w:asciiTheme="minorHAnsi" w:hAnsiTheme="minorHAnsi" w:cstheme="minorHAnsi"/>
          <w:i/>
          <w:color w:val="auto"/>
          <w:sz w:val="22"/>
          <w:szCs w:val="22"/>
        </w:rPr>
        <w:t> 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>porušení rozpočtové kázně ve smyslu § 44 zákona č. 218/2000 Sb., o rozpočtových pravidlech a o změně některých souvisejících zákonů, v platném znění</w:t>
      </w:r>
    </w:p>
    <w:p w:rsidR="0076215D" w:rsidRPr="0076215D" w:rsidRDefault="0076215D" w:rsidP="0076215D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textAlignment w:val="baseline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Příjemce dotace je povinen realizovat </w:t>
      </w:r>
      <w:r w:rsidR="00111EDB" w:rsidRPr="0076215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projekt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 xml:space="preserve"> (</w:t>
      </w:r>
      <w:r w:rsidR="00111EDB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akci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) v souladu s Rozhodnutím.</w:t>
      </w:r>
    </w:p>
    <w:p w:rsidR="0076215D" w:rsidRPr="0076215D" w:rsidRDefault="0076215D" w:rsidP="0076215D">
      <w:pPr>
        <w:pStyle w:val="Nadpis3"/>
        <w:keepLines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Do </w:t>
      </w:r>
      <w:r w:rsidR="00DD52AB">
        <w:rPr>
          <w:rFonts w:asciiTheme="minorHAnsi" w:hAnsiTheme="minorHAnsi" w:cstheme="minorHAnsi"/>
          <w:b w:val="0"/>
          <w:color w:val="auto"/>
          <w:sz w:val="22"/>
          <w:szCs w:val="22"/>
        </w:rPr>
        <w:t>výdajů</w:t>
      </w: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32B7B">
        <w:rPr>
          <w:rFonts w:asciiTheme="minorHAnsi" w:hAnsiTheme="minorHAnsi" w:cstheme="minorHAnsi"/>
          <w:b w:val="0"/>
          <w:color w:val="auto"/>
          <w:sz w:val="22"/>
          <w:szCs w:val="22"/>
        </w:rPr>
        <w:t>projektu</w:t>
      </w: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lze zahrnout pouze </w:t>
      </w:r>
      <w:r w:rsidR="00DD52AB">
        <w:rPr>
          <w:rFonts w:asciiTheme="minorHAnsi" w:hAnsiTheme="minorHAnsi" w:cstheme="minorHAnsi"/>
          <w:b w:val="0"/>
          <w:color w:val="auto"/>
          <w:sz w:val="22"/>
          <w:szCs w:val="22"/>
        </w:rPr>
        <w:t>výdaje</w:t>
      </w: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na energeticky úsporná opatření přímo související s realizací akce (dále jen </w:t>
      </w:r>
      <w:r w:rsidR="0065270F">
        <w:rPr>
          <w:rFonts w:asciiTheme="minorHAnsi" w:hAnsiTheme="minorHAnsi" w:cstheme="minorHAnsi"/>
          <w:b w:val="0"/>
          <w:color w:val="auto"/>
          <w:sz w:val="22"/>
          <w:szCs w:val="22"/>
        </w:rPr>
        <w:t>způsobilé</w:t>
      </w: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DD52AB">
        <w:rPr>
          <w:rFonts w:asciiTheme="minorHAnsi" w:hAnsiTheme="minorHAnsi" w:cstheme="minorHAnsi"/>
          <w:b w:val="0"/>
          <w:color w:val="auto"/>
          <w:sz w:val="22"/>
          <w:szCs w:val="22"/>
        </w:rPr>
        <w:t>výdaje</w:t>
      </w:r>
      <w:r w:rsidR="00F53AE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). </w:t>
      </w:r>
      <w:r w:rsidR="00F53AE8" w:rsidRPr="00B6001C">
        <w:rPr>
          <w:rFonts w:asciiTheme="minorHAnsi" w:hAnsiTheme="minorHAnsi" w:cstheme="minorHAnsi"/>
          <w:b w:val="0"/>
          <w:color w:val="auto"/>
          <w:sz w:val="22"/>
          <w:szCs w:val="22"/>
        </w:rPr>
        <w:t>Dotace se poskytuje na pořízení komponentů a zařízení, které jsou od jejich výroby poprvé uvedeny do provozu, a toto zařízení nesmí být starší tří let.</w:t>
      </w:r>
    </w:p>
    <w:p w:rsidR="0076215D" w:rsidRPr="006E0583" w:rsidRDefault="0076215D" w:rsidP="00F26F20">
      <w:pPr>
        <w:numPr>
          <w:ilvl w:val="0"/>
          <w:numId w:val="3"/>
        </w:numPr>
        <w:overflowPunct w:val="0"/>
        <w:autoSpaceDE w:val="0"/>
        <w:autoSpaceDN w:val="0"/>
        <w:adjustRightInd w:val="0"/>
        <w:ind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E0583">
        <w:rPr>
          <w:rFonts w:ascii="Calibri" w:hAnsi="Calibri" w:cs="Calibri"/>
          <w:sz w:val="22"/>
          <w:szCs w:val="23"/>
        </w:rPr>
        <w:t xml:space="preserve">Příjemce dotace je povinen použít poskytnuté prostředky výhradně k úhradě </w:t>
      </w:r>
      <w:r w:rsidR="00DD52AB">
        <w:rPr>
          <w:rFonts w:ascii="Calibri" w:hAnsi="Calibri" w:cs="Calibri"/>
          <w:sz w:val="22"/>
          <w:szCs w:val="23"/>
        </w:rPr>
        <w:t>výdajů</w:t>
      </w:r>
      <w:r w:rsidRPr="006E0583">
        <w:rPr>
          <w:rFonts w:ascii="Calibri" w:hAnsi="Calibri" w:cs="Calibri"/>
          <w:sz w:val="22"/>
          <w:szCs w:val="23"/>
        </w:rPr>
        <w:t xml:space="preserve"> na zpracování výše uvedené akce a to hospodárně a efektivně. Maximální výše podpory může činit </w:t>
      </w:r>
      <w:r w:rsidR="007E4940">
        <w:rPr>
          <w:rFonts w:ascii="Calibri" w:hAnsi="Calibri" w:cs="Calibri"/>
          <w:sz w:val="22"/>
          <w:szCs w:val="23"/>
        </w:rPr>
        <w:t>2</w:t>
      </w:r>
      <w:r w:rsidRPr="006E0583">
        <w:rPr>
          <w:rFonts w:ascii="Calibri" w:hAnsi="Calibri" w:cs="Calibri"/>
          <w:sz w:val="22"/>
          <w:szCs w:val="23"/>
        </w:rPr>
        <w:t xml:space="preserve">.000.000,- Kč, nejvýše však </w:t>
      </w:r>
      <w:r w:rsidR="0065270F">
        <w:rPr>
          <w:rFonts w:ascii="Calibri" w:hAnsi="Calibri" w:cs="Calibri"/>
          <w:sz w:val="22"/>
          <w:szCs w:val="23"/>
        </w:rPr>
        <w:t>5</w:t>
      </w:r>
      <w:r w:rsidR="007E4940">
        <w:rPr>
          <w:rFonts w:ascii="Calibri" w:hAnsi="Calibri" w:cs="Calibri"/>
          <w:sz w:val="22"/>
          <w:szCs w:val="23"/>
        </w:rPr>
        <w:t xml:space="preserve">0 </w:t>
      </w:r>
      <w:r w:rsidRPr="006E0583">
        <w:rPr>
          <w:rFonts w:ascii="Calibri" w:hAnsi="Calibri" w:cs="Calibri"/>
          <w:sz w:val="22"/>
          <w:szCs w:val="23"/>
        </w:rPr>
        <w:t xml:space="preserve">% </w:t>
      </w:r>
      <w:r w:rsidR="0065270F">
        <w:rPr>
          <w:rFonts w:ascii="Calibri" w:hAnsi="Calibri" w:cs="Calibri"/>
          <w:sz w:val="22"/>
          <w:szCs w:val="23"/>
        </w:rPr>
        <w:t>způsobilých</w:t>
      </w:r>
      <w:r w:rsidRPr="006E0583">
        <w:rPr>
          <w:rFonts w:ascii="Calibri" w:hAnsi="Calibri" w:cs="Calibri"/>
          <w:sz w:val="22"/>
          <w:szCs w:val="23"/>
        </w:rPr>
        <w:t xml:space="preserve"> </w:t>
      </w:r>
      <w:r w:rsidR="00DD52AB">
        <w:rPr>
          <w:rFonts w:ascii="Calibri" w:hAnsi="Calibri" w:cs="Calibri"/>
          <w:sz w:val="22"/>
          <w:szCs w:val="23"/>
        </w:rPr>
        <w:t>výdajů</w:t>
      </w:r>
      <w:r w:rsidRPr="006E0583">
        <w:rPr>
          <w:rFonts w:ascii="Calibri" w:hAnsi="Calibri" w:cs="Calibri"/>
          <w:sz w:val="22"/>
          <w:szCs w:val="23"/>
        </w:rPr>
        <w:t>.</w:t>
      </w:r>
      <w:r w:rsidR="009C65A6">
        <w:rPr>
          <w:rFonts w:ascii="Calibri" w:hAnsi="Calibri" w:cs="Calibri"/>
          <w:sz w:val="22"/>
          <w:szCs w:val="23"/>
        </w:rPr>
        <w:t xml:space="preserve"> </w:t>
      </w:r>
      <w:r w:rsidRPr="006E0583">
        <w:rPr>
          <w:rFonts w:asciiTheme="minorHAnsi" w:hAnsiTheme="minorHAnsi" w:cstheme="minorHAnsi"/>
          <w:sz w:val="22"/>
          <w:szCs w:val="22"/>
        </w:rPr>
        <w:t>Fyzická nebo právnická osoba, která zaplatila za pořízení věcí nebo služeb, obstarání výkonů, provedení prací nebo za nabytí práv peněžními prostředk</w:t>
      </w:r>
      <w:r w:rsidR="003D1483">
        <w:rPr>
          <w:rFonts w:asciiTheme="minorHAnsi" w:hAnsiTheme="minorHAnsi" w:cstheme="minorHAnsi"/>
          <w:sz w:val="22"/>
          <w:szCs w:val="22"/>
        </w:rPr>
        <w:t>y z dotace a uplatnila nárok na </w:t>
      </w:r>
      <w:r w:rsidRPr="006E0583">
        <w:rPr>
          <w:rFonts w:asciiTheme="minorHAnsi" w:hAnsiTheme="minorHAnsi" w:cstheme="minorHAnsi"/>
          <w:sz w:val="22"/>
          <w:szCs w:val="22"/>
        </w:rPr>
        <w:t>odpočet daně z přidané hodnoty, nesmí uplatněnou výši DPH zahrnout do finančního vypořádání dotace.</w:t>
      </w:r>
    </w:p>
    <w:p w:rsidR="00F53AE8" w:rsidRPr="00F53AE8" w:rsidRDefault="0076215D" w:rsidP="00F26F20">
      <w:pPr>
        <w:pStyle w:val="Nadpis3"/>
        <w:keepLines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/>
        <w:ind w:left="357" w:hanging="357"/>
        <w:jc w:val="both"/>
        <w:textAlignment w:val="baseline"/>
      </w:pPr>
      <w:r w:rsidRPr="00B6001C">
        <w:rPr>
          <w:rFonts w:asciiTheme="minorHAnsi" w:hAnsiTheme="minorHAnsi" w:cstheme="minorHAnsi"/>
          <w:color w:val="auto"/>
          <w:sz w:val="22"/>
          <w:szCs w:val="22"/>
        </w:rPr>
        <w:t xml:space="preserve">Za </w:t>
      </w:r>
      <w:r w:rsidR="0065270F" w:rsidRPr="00B6001C">
        <w:rPr>
          <w:rFonts w:asciiTheme="minorHAnsi" w:hAnsiTheme="minorHAnsi" w:cstheme="minorHAnsi"/>
          <w:color w:val="auto"/>
          <w:sz w:val="22"/>
          <w:szCs w:val="22"/>
        </w:rPr>
        <w:t>způsobilé</w:t>
      </w:r>
      <w:r w:rsidRPr="00B600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52AB" w:rsidRPr="00B6001C">
        <w:rPr>
          <w:rFonts w:asciiTheme="minorHAnsi" w:hAnsiTheme="minorHAnsi" w:cstheme="minorHAnsi"/>
          <w:color w:val="auto"/>
          <w:sz w:val="22"/>
          <w:szCs w:val="22"/>
        </w:rPr>
        <w:t>výdaje</w:t>
      </w:r>
      <w:r w:rsidRPr="00B6001C">
        <w:rPr>
          <w:rFonts w:asciiTheme="minorHAnsi" w:hAnsiTheme="minorHAnsi" w:cstheme="minorHAnsi"/>
          <w:color w:val="auto"/>
          <w:sz w:val="22"/>
          <w:szCs w:val="22"/>
        </w:rPr>
        <w:t xml:space="preserve"> se považují</w:t>
      </w:r>
      <w:r w:rsidRPr="00B6001C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:rsidR="00F53AE8" w:rsidRDefault="00F53AE8" w:rsidP="00F53AE8">
      <w:pPr>
        <w:pStyle w:val="Nadpis3"/>
        <w:keepLines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60" w:line="276" w:lineRule="auto"/>
        <w:ind w:left="714" w:hanging="357"/>
        <w:jc w:val="both"/>
        <w:textAlignment w:val="baseline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  <w:u w:val="single"/>
        </w:rPr>
        <w:t>pro rok 2020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výdaje vzniklé od 1. 1.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2020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do 31.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12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2020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a do 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31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12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2020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uhrazené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, 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vyjma mezd vlastních zaměstnanců, které mohou být uhrazeny do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15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1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2021</w:t>
      </w:r>
    </w:p>
    <w:p w:rsidR="00F53AE8" w:rsidRDefault="00F53AE8" w:rsidP="00F26F20">
      <w:pPr>
        <w:pStyle w:val="Nadpis3"/>
        <w:keepLines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 w:line="276" w:lineRule="auto"/>
        <w:ind w:left="714" w:hanging="357"/>
        <w:jc w:val="both"/>
        <w:textAlignment w:val="baseline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  <w:u w:val="single"/>
        </w:rPr>
        <w:t>pro rok 2021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výdaje vzniklé od 1. 1.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2021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do 31.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12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2021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a do 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31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12</w:t>
      </w:r>
      <w:r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b w:val="0"/>
          <w:bCs w:val="0"/>
          <w:color w:val="auto"/>
          <w:sz w:val="22"/>
          <w:szCs w:val="22"/>
        </w:rPr>
        <w:t>2021 uhrazené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, 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vyjma mezd vlastních zaměstnanců, které mohou být uhrazeny do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15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1</w:t>
      </w:r>
      <w:r w:rsidR="009A2CE9" w:rsidRPr="00BD6188">
        <w:rPr>
          <w:rFonts w:ascii="Calibri" w:hAnsi="Calibri" w:cs="Calibri"/>
          <w:b w:val="0"/>
          <w:bCs w:val="0"/>
          <w:color w:val="auto"/>
          <w:sz w:val="22"/>
          <w:szCs w:val="22"/>
        </w:rPr>
        <w:t>. </w:t>
      </w:r>
      <w:r w:rsidR="009A2CE9">
        <w:rPr>
          <w:rFonts w:ascii="Calibri" w:hAnsi="Calibri" w:cs="Calibri"/>
          <w:b w:val="0"/>
          <w:bCs w:val="0"/>
          <w:color w:val="auto"/>
          <w:sz w:val="22"/>
          <w:szCs w:val="22"/>
        </w:rPr>
        <w:t>2021</w:t>
      </w:r>
    </w:p>
    <w:p w:rsidR="0076215D" w:rsidRPr="0076215D" w:rsidRDefault="00B6001C" w:rsidP="00F26F20">
      <w:pPr>
        <w:pStyle w:val="Nadpis3"/>
        <w:overflowPunct w:val="0"/>
        <w:autoSpaceDE w:val="0"/>
        <w:autoSpaceDN w:val="0"/>
        <w:adjustRightInd w:val="0"/>
        <w:spacing w:before="0"/>
        <w:ind w:left="357"/>
        <w:jc w:val="both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M</w:t>
      </w:r>
      <w:r w:rsidR="0076215D"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ezi </w:t>
      </w:r>
      <w:r w:rsidR="0065270F">
        <w:rPr>
          <w:rFonts w:asciiTheme="minorHAnsi" w:hAnsiTheme="minorHAnsi" w:cstheme="minorHAnsi"/>
          <w:b w:val="0"/>
          <w:color w:val="auto"/>
          <w:sz w:val="22"/>
          <w:szCs w:val="22"/>
        </w:rPr>
        <w:t>způsobilé</w:t>
      </w:r>
      <w:r w:rsidR="0076215D"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DD52AB">
        <w:rPr>
          <w:rFonts w:asciiTheme="minorHAnsi" w:hAnsiTheme="minorHAnsi" w:cstheme="minorHAnsi"/>
          <w:b w:val="0"/>
          <w:color w:val="auto"/>
          <w:sz w:val="22"/>
          <w:szCs w:val="22"/>
        </w:rPr>
        <w:t>výdaje</w:t>
      </w:r>
      <w:r w:rsidR="0076215D"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patří:</w:t>
      </w:r>
    </w:p>
    <w:p w:rsidR="00F724BE" w:rsidRPr="00F724BE" w:rsidRDefault="00F724BE" w:rsidP="00F724BE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after="16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724BE">
        <w:rPr>
          <w:rFonts w:asciiTheme="minorHAnsi" w:hAnsiTheme="minorHAnsi"/>
          <w:sz w:val="22"/>
          <w:szCs w:val="22"/>
        </w:rPr>
        <w:t>výdaje na soubor technických dokumentů (energetický posudek/audit, projektová dokumentace, pasport, generel, zatřídění komunikací, protokol o ověření osvětlenosti pozemních komunikací po realizaci díla) – bude proplaceno 50 % způsobilých výdajů, max. 50 tis. Kč;</w:t>
      </w:r>
    </w:p>
    <w:p w:rsidR="00702293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02293">
        <w:rPr>
          <w:rFonts w:asciiTheme="minorHAnsi" w:hAnsiTheme="minorHAnsi" w:cstheme="minorHAnsi"/>
          <w:sz w:val="22"/>
        </w:rPr>
        <w:t xml:space="preserve">nákup </w:t>
      </w:r>
      <w:r w:rsidR="0065270F">
        <w:rPr>
          <w:rFonts w:asciiTheme="minorHAnsi" w:hAnsiTheme="minorHAnsi" w:cstheme="minorHAnsi"/>
          <w:sz w:val="22"/>
        </w:rPr>
        <w:t>svítidel</w:t>
      </w:r>
      <w:r w:rsidRPr="00702293">
        <w:rPr>
          <w:rFonts w:asciiTheme="minorHAnsi" w:hAnsiTheme="minorHAnsi" w:cstheme="minorHAnsi"/>
          <w:sz w:val="22"/>
        </w:rPr>
        <w:t xml:space="preserve">; </w:t>
      </w:r>
    </w:p>
    <w:p w:rsidR="0065270F" w:rsidRPr="0065270F" w:rsidRDefault="0065270F" w:rsidP="00702293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5270F">
        <w:rPr>
          <w:rFonts w:ascii="Calibri" w:hAnsi="Calibri" w:cs="Calibri"/>
          <w:sz w:val="22"/>
          <w:szCs w:val="22"/>
        </w:rPr>
        <w:t>doplnění svítidel do stávajícího vedení VO z důvodu osvětlenosti komunikace;</w:t>
      </w:r>
    </w:p>
    <w:p w:rsidR="00702293" w:rsidRPr="00702293" w:rsidRDefault="003B57AA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="Calibri" w:hAnsi="Calibri" w:cs="Calibri"/>
          <w:sz w:val="22"/>
          <w:szCs w:val="22"/>
        </w:rPr>
        <w:t>výdaje</w:t>
      </w:r>
      <w:r w:rsidR="0081274C">
        <w:rPr>
          <w:rFonts w:asciiTheme="minorHAnsi" w:hAnsiTheme="minorHAnsi" w:cstheme="minorHAnsi"/>
          <w:sz w:val="22"/>
        </w:rPr>
        <w:t xml:space="preserve"> na optimalizaci řídi</w:t>
      </w:r>
      <w:r w:rsidR="00702293" w:rsidRPr="00702293">
        <w:rPr>
          <w:rFonts w:asciiTheme="minorHAnsi" w:hAnsiTheme="minorHAnsi" w:cstheme="minorHAnsi"/>
          <w:sz w:val="22"/>
        </w:rPr>
        <w:t>cího systému VO</w:t>
      </w:r>
      <w:r w:rsidR="0065270F">
        <w:rPr>
          <w:rFonts w:asciiTheme="minorHAnsi" w:hAnsiTheme="minorHAnsi" w:cstheme="minorHAnsi"/>
          <w:sz w:val="22"/>
        </w:rPr>
        <w:t xml:space="preserve">, </w:t>
      </w:r>
      <w:r w:rsidR="0065270F" w:rsidRPr="0065270F">
        <w:rPr>
          <w:rFonts w:ascii="Calibri" w:hAnsi="Calibri" w:cs="Calibri"/>
          <w:sz w:val="22"/>
          <w:szCs w:val="22"/>
        </w:rPr>
        <w:t>pokud jsou současně měněna i svítidla</w:t>
      </w:r>
      <w:r w:rsidR="00702293" w:rsidRPr="00702293">
        <w:rPr>
          <w:rFonts w:asciiTheme="minorHAnsi" w:hAnsiTheme="minorHAnsi" w:cstheme="minorHAnsi"/>
          <w:sz w:val="22"/>
        </w:rPr>
        <w:t>;</w:t>
      </w:r>
    </w:p>
    <w:p w:rsidR="00702293" w:rsidRPr="00702293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02293">
        <w:rPr>
          <w:rFonts w:asciiTheme="minorHAnsi" w:hAnsiTheme="minorHAnsi" w:cstheme="minorHAnsi"/>
          <w:sz w:val="22"/>
        </w:rPr>
        <w:t>rekonstrukce RVO</w:t>
      </w:r>
      <w:r w:rsidR="0065270F" w:rsidRPr="0065270F">
        <w:rPr>
          <w:rFonts w:asciiTheme="minorHAnsi" w:hAnsiTheme="minorHAnsi" w:cstheme="minorHAnsi"/>
          <w:sz w:val="22"/>
          <w:szCs w:val="22"/>
        </w:rPr>
        <w:t xml:space="preserve"> </w:t>
      </w:r>
      <w:r w:rsidR="0065270F" w:rsidRPr="0065270F">
        <w:rPr>
          <w:rFonts w:ascii="Calibri" w:hAnsi="Calibri" w:cs="Calibri"/>
          <w:sz w:val="22"/>
          <w:szCs w:val="22"/>
        </w:rPr>
        <w:t>vč. elektro</w:t>
      </w:r>
      <w:r w:rsidR="001F0FB0">
        <w:rPr>
          <w:rFonts w:ascii="Calibri" w:hAnsi="Calibri" w:cs="Calibri"/>
          <w:sz w:val="22"/>
          <w:szCs w:val="22"/>
        </w:rPr>
        <w:t xml:space="preserve"> </w:t>
      </w:r>
      <w:r w:rsidR="0065270F" w:rsidRPr="0065270F">
        <w:rPr>
          <w:rFonts w:ascii="Calibri" w:hAnsi="Calibri" w:cs="Calibri"/>
          <w:sz w:val="22"/>
          <w:szCs w:val="22"/>
        </w:rPr>
        <w:t xml:space="preserve">výzbroje bez stavebních </w:t>
      </w:r>
      <w:r w:rsidR="001F0FB0">
        <w:rPr>
          <w:rFonts w:ascii="Calibri" w:hAnsi="Calibri" w:cs="Calibri"/>
          <w:sz w:val="22"/>
          <w:szCs w:val="22"/>
        </w:rPr>
        <w:t>úprav</w:t>
      </w:r>
      <w:r w:rsidRPr="00702293">
        <w:rPr>
          <w:rFonts w:asciiTheme="minorHAnsi" w:hAnsiTheme="minorHAnsi" w:cstheme="minorHAnsi"/>
          <w:sz w:val="22"/>
        </w:rPr>
        <w:t>;</w:t>
      </w:r>
    </w:p>
    <w:p w:rsidR="0065270F" w:rsidRPr="0065270F" w:rsidRDefault="0065270F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70F">
        <w:rPr>
          <w:rFonts w:ascii="Calibri" w:hAnsi="Calibri" w:cs="Calibri"/>
          <w:sz w:val="22"/>
          <w:szCs w:val="22"/>
        </w:rPr>
        <w:lastRenderedPageBreak/>
        <w:t>výdaje na práci;</w:t>
      </w:r>
    </w:p>
    <w:p w:rsidR="0065270F" w:rsidRPr="0065270F" w:rsidRDefault="0065270F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270F">
        <w:rPr>
          <w:rFonts w:ascii="Calibri" w:hAnsi="Calibri" w:cs="Calibri"/>
          <w:sz w:val="22"/>
          <w:szCs w:val="22"/>
        </w:rPr>
        <w:t>výměna kabeláže ve sloupech od svorkovnice k svítidlu;</w:t>
      </w:r>
    </w:p>
    <w:p w:rsidR="00702293" w:rsidRPr="0065270F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výdaj</w:t>
      </w:r>
      <w:r w:rsidR="00702293" w:rsidRPr="0065270F">
        <w:rPr>
          <w:rFonts w:asciiTheme="minorHAnsi" w:hAnsiTheme="minorHAnsi" w:cstheme="minorHAnsi"/>
          <w:sz w:val="22"/>
          <w:szCs w:val="22"/>
        </w:rPr>
        <w:t xml:space="preserve"> na pronájem pojízdné plošiny;</w:t>
      </w:r>
    </w:p>
    <w:p w:rsidR="00702293" w:rsidRPr="00702293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výdaj na seřízení řídí</w:t>
      </w:r>
      <w:r w:rsidR="00702293" w:rsidRPr="00702293">
        <w:rPr>
          <w:rFonts w:asciiTheme="minorHAnsi" w:hAnsiTheme="minorHAnsi" w:cstheme="minorHAnsi"/>
          <w:sz w:val="22"/>
        </w:rPr>
        <w:t>cích prvků;</w:t>
      </w:r>
    </w:p>
    <w:p w:rsidR="00702293" w:rsidRPr="00702293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702293">
        <w:rPr>
          <w:rFonts w:asciiTheme="minorHAnsi" w:hAnsiTheme="minorHAnsi" w:cstheme="minorHAnsi"/>
          <w:sz w:val="22"/>
        </w:rPr>
        <w:t>DPH – v případě, že žadatel nebude žádat o odpočet DPH na vstupu;</w:t>
      </w:r>
    </w:p>
    <w:p w:rsidR="0065270F" w:rsidRPr="0065270F" w:rsidRDefault="0065270F" w:rsidP="006527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5270F">
        <w:rPr>
          <w:rFonts w:ascii="Calibri" w:hAnsi="Calibri" w:cs="Calibri"/>
          <w:sz w:val="22"/>
          <w:szCs w:val="22"/>
        </w:rPr>
        <w:t>technický dozor stavebníka apod.</w:t>
      </w:r>
    </w:p>
    <w:p w:rsidR="0065270F" w:rsidRPr="0065270F" w:rsidRDefault="0065270F" w:rsidP="006527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5270F">
        <w:rPr>
          <w:rFonts w:ascii="Calibri" w:hAnsi="Calibri" w:cs="Calibri"/>
          <w:sz w:val="22"/>
          <w:szCs w:val="22"/>
        </w:rPr>
        <w:t>závěrečná revize;</w:t>
      </w:r>
    </w:p>
    <w:p w:rsidR="0065270F" w:rsidRDefault="0065270F" w:rsidP="0065270F">
      <w:pPr>
        <w:ind w:left="720"/>
      </w:pPr>
    </w:p>
    <w:p w:rsidR="0076215D" w:rsidRDefault="0076215D" w:rsidP="0076215D">
      <w:pPr>
        <w:pStyle w:val="Nadpis3"/>
        <w:overflowPunct w:val="0"/>
        <w:autoSpaceDE w:val="0"/>
        <w:autoSpaceDN w:val="0"/>
        <w:adjustRightInd w:val="0"/>
        <w:spacing w:before="0"/>
        <w:ind w:left="426"/>
        <w:jc w:val="both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Práce na realizaci akce provedené svépomocí mohou být uznány do </w:t>
      </w:r>
      <w:r w:rsidR="00EA67F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způsobilých </w:t>
      </w:r>
      <w:r w:rsidR="0081274C">
        <w:rPr>
          <w:rFonts w:asciiTheme="minorHAnsi" w:hAnsiTheme="minorHAnsi" w:cstheme="minorHAnsi"/>
          <w:b w:val="0"/>
          <w:color w:val="auto"/>
          <w:sz w:val="22"/>
          <w:szCs w:val="22"/>
        </w:rPr>
        <w:t>výdajů</w:t>
      </w:r>
      <w:r w:rsidRPr="0076215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akce pouze v případě, že hodnota takto provedených prací bude doložena znaleckým posudkem. Součástí znaleckého posudku musí být soupis provedených prací a jejich průkazné ocenění.</w:t>
      </w:r>
    </w:p>
    <w:p w:rsidR="00B6001C" w:rsidRPr="00B6001C" w:rsidRDefault="00B6001C" w:rsidP="00B6001C"/>
    <w:p w:rsidR="005F26C2" w:rsidRDefault="00DD52AB" w:rsidP="005F26C2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Výdaj</w:t>
      </w:r>
      <w:r w:rsidR="005F26C2">
        <w:rPr>
          <w:rFonts w:asciiTheme="minorHAnsi" w:hAnsiTheme="minorHAnsi" w:cstheme="minorHAnsi"/>
          <w:sz w:val="22"/>
        </w:rPr>
        <w:t xml:space="preserve"> na vypracování energetického auditu</w:t>
      </w:r>
      <w:r w:rsidR="00EA67F8">
        <w:rPr>
          <w:rFonts w:asciiTheme="minorHAnsi" w:hAnsiTheme="minorHAnsi" w:cstheme="minorHAnsi"/>
          <w:sz w:val="22"/>
        </w:rPr>
        <w:t>/posudku</w:t>
      </w:r>
      <w:r w:rsidR="005F26C2">
        <w:rPr>
          <w:rFonts w:asciiTheme="minorHAnsi" w:hAnsiTheme="minorHAnsi" w:cstheme="minorHAnsi"/>
          <w:sz w:val="22"/>
        </w:rPr>
        <w:t xml:space="preserve"> a projektové dokumentace se považuje za </w:t>
      </w:r>
      <w:r>
        <w:rPr>
          <w:rFonts w:asciiTheme="minorHAnsi" w:hAnsiTheme="minorHAnsi" w:cstheme="minorHAnsi"/>
          <w:sz w:val="22"/>
        </w:rPr>
        <w:t>způsobilý</w:t>
      </w:r>
      <w:r w:rsidR="005F26C2">
        <w:rPr>
          <w:rFonts w:asciiTheme="minorHAnsi" w:hAnsiTheme="minorHAnsi" w:cstheme="minorHAnsi"/>
          <w:sz w:val="22"/>
        </w:rPr>
        <w:t xml:space="preserve">, pokud tento náklad vznikl po datu </w:t>
      </w:r>
      <w:r w:rsidR="005F26C2" w:rsidRPr="00EA67F8">
        <w:rPr>
          <w:rFonts w:asciiTheme="minorHAnsi" w:hAnsiTheme="minorHAnsi" w:cstheme="minorHAnsi"/>
          <w:sz w:val="22"/>
        </w:rPr>
        <w:t xml:space="preserve">1. 1. </w:t>
      </w:r>
      <w:r w:rsidRPr="00EA67F8">
        <w:rPr>
          <w:rFonts w:asciiTheme="minorHAnsi" w:hAnsiTheme="minorHAnsi" w:cstheme="minorHAnsi"/>
          <w:sz w:val="22"/>
        </w:rPr>
        <w:t>201</w:t>
      </w:r>
      <w:r w:rsidR="0004535F">
        <w:rPr>
          <w:rFonts w:asciiTheme="minorHAnsi" w:hAnsiTheme="minorHAnsi" w:cstheme="minorHAnsi"/>
          <w:sz w:val="22"/>
        </w:rPr>
        <w:t>8</w:t>
      </w:r>
      <w:r w:rsidR="005F26C2" w:rsidRPr="00EA67F8">
        <w:rPr>
          <w:rFonts w:asciiTheme="minorHAnsi" w:hAnsiTheme="minorHAnsi" w:cstheme="minorHAnsi"/>
          <w:sz w:val="22"/>
        </w:rPr>
        <w:t>.</w:t>
      </w:r>
    </w:p>
    <w:p w:rsidR="005F26C2" w:rsidRDefault="005F26C2" w:rsidP="005F26C2">
      <w:pPr>
        <w:rPr>
          <w:rFonts w:asciiTheme="minorHAnsi" w:hAnsiTheme="minorHAnsi" w:cstheme="minorHAnsi"/>
          <w:sz w:val="22"/>
        </w:rPr>
      </w:pPr>
    </w:p>
    <w:p w:rsidR="005F26C2" w:rsidRDefault="00DD52AB" w:rsidP="005F26C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Způsobilými výdaji</w:t>
      </w:r>
      <w:r w:rsidR="005F26C2">
        <w:rPr>
          <w:rFonts w:asciiTheme="minorHAnsi" w:hAnsiTheme="minorHAnsi" w:cstheme="minorHAnsi"/>
          <w:b/>
          <w:sz w:val="22"/>
        </w:rPr>
        <w:t xml:space="preserve"> </w:t>
      </w:r>
      <w:r w:rsidR="005F26C2">
        <w:rPr>
          <w:rFonts w:asciiTheme="minorHAnsi" w:hAnsiTheme="minorHAnsi" w:cstheme="minorHAnsi"/>
          <w:b/>
          <w:sz w:val="22"/>
          <w:u w:val="single"/>
        </w:rPr>
        <w:t>NEJSOU</w:t>
      </w:r>
      <w:r w:rsidR="005F26C2">
        <w:rPr>
          <w:rFonts w:asciiTheme="minorHAnsi" w:hAnsiTheme="minorHAnsi" w:cstheme="minorHAnsi"/>
          <w:b/>
          <w:sz w:val="22"/>
        </w:rPr>
        <w:t xml:space="preserve"> – obecně: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opravu (zanedbanou údržbu), které obnovují pův</w:t>
      </w:r>
      <w:r w:rsidRPr="0081274C">
        <w:rPr>
          <w:rFonts w:asciiTheme="minorHAnsi" w:hAnsiTheme="minorHAnsi" w:cstheme="minorHAnsi"/>
          <w:sz w:val="22"/>
          <w:szCs w:val="22"/>
        </w:rPr>
        <w:t>odní</w:t>
      </w:r>
      <w:r w:rsidR="007C5A20" w:rsidRPr="0081274C">
        <w:rPr>
          <w:rFonts w:asciiTheme="minorHAnsi" w:hAnsiTheme="minorHAnsi" w:cstheme="minorHAnsi"/>
          <w:sz w:val="22"/>
          <w:szCs w:val="22"/>
        </w:rPr>
        <w:t xml:space="preserve"> 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stav a </w:t>
      </w:r>
      <w:r w:rsidR="007C5A20" w:rsidRPr="0081274C">
        <w:rPr>
          <w:rFonts w:asciiTheme="minorHAnsi" w:hAnsiTheme="minorHAnsi" w:cstheme="minorHAnsi"/>
          <w:sz w:val="22"/>
          <w:szCs w:val="22"/>
        </w:rPr>
        <w:t>ne</w:t>
      </w:r>
      <w:r w:rsidRPr="0081274C">
        <w:rPr>
          <w:rFonts w:asciiTheme="minorHAnsi" w:hAnsiTheme="minorHAnsi" w:cstheme="minorHAnsi"/>
          <w:sz w:val="22"/>
          <w:szCs w:val="22"/>
        </w:rPr>
        <w:t>vedou ke zhodnocení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objekt</w:t>
      </w:r>
      <w:r w:rsidRPr="0081274C">
        <w:rPr>
          <w:rFonts w:asciiTheme="minorHAnsi" w:hAnsiTheme="minorHAnsi" w:cstheme="minorHAnsi"/>
          <w:sz w:val="22"/>
          <w:szCs w:val="22"/>
        </w:rPr>
        <w:t>u</w:t>
      </w:r>
      <w:r w:rsidR="00702293" w:rsidRPr="0081274C">
        <w:rPr>
          <w:rFonts w:asciiTheme="minorHAnsi" w:hAnsiTheme="minorHAnsi" w:cstheme="minorHAnsi"/>
          <w:sz w:val="22"/>
          <w:szCs w:val="22"/>
        </w:rPr>
        <w:t>;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spojené se zajištěním finančních prostředků, např. úhrada </w:t>
      </w:r>
      <w:r w:rsidRPr="0081274C">
        <w:rPr>
          <w:rFonts w:asciiTheme="minorHAnsi" w:hAnsiTheme="minorHAnsi"/>
          <w:sz w:val="22"/>
          <w:szCs w:val="22"/>
        </w:rPr>
        <w:t>výdajů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uzavření smlouvy o úvěru, poplatky za vedení účtu, ocenění nemovitosti, úhrada právních služeb, kolky apod.;</w:t>
      </w:r>
    </w:p>
    <w:p w:rsidR="00702293" w:rsidRPr="0081274C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 xml:space="preserve">nevyužité provozní </w:t>
      </w:r>
      <w:r w:rsidR="00DD52AB" w:rsidRPr="0081274C">
        <w:rPr>
          <w:rFonts w:asciiTheme="minorHAnsi" w:hAnsiTheme="minorHAnsi"/>
          <w:sz w:val="22"/>
          <w:szCs w:val="22"/>
        </w:rPr>
        <w:t>výdaje</w:t>
      </w:r>
      <w:r w:rsidRPr="0081274C">
        <w:rPr>
          <w:rFonts w:asciiTheme="minorHAnsi" w:hAnsiTheme="minorHAnsi" w:cstheme="minorHAnsi"/>
          <w:sz w:val="22"/>
          <w:szCs w:val="22"/>
        </w:rPr>
        <w:t xml:space="preserve"> (zmařené investice);</w:t>
      </w:r>
    </w:p>
    <w:p w:rsidR="00702293" w:rsidRPr="0081274C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>zaviněná manka a náhrady škod, související s investiční výstavbou nebo spojené s odstraňováním škod na majetku;</w:t>
      </w:r>
    </w:p>
    <w:p w:rsidR="00702293" w:rsidRPr="0081274C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>poplatky a úroky z prodlení, pokuty, sankce, penále či přirážky;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realizaci výběrového řízení (pomoc při výběrovém řízení, příprava podkladů apod.);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, které byly zahrnuty do </w:t>
      </w:r>
      <w:r w:rsidRPr="0081274C">
        <w:rPr>
          <w:rFonts w:asciiTheme="minorHAnsi" w:hAnsiTheme="minorHAnsi"/>
          <w:sz w:val="22"/>
          <w:szCs w:val="22"/>
        </w:rPr>
        <w:t>výdajů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pro podporu z jiných veřejných zdrojů;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zpracování žádosti o dotaci v Programu EFEKT;</w:t>
      </w:r>
    </w:p>
    <w:p w:rsidR="00702293" w:rsidRPr="0081274C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 xml:space="preserve">DPH – žadatel, který je plátcem DPH a má nárok na odpočet DPH na vstupu a o tento odpočet si bude žádat podle zákona č. 235/2004 Sb., o DPH, ve znění pozdějších předpisů, nesmí DPH zahrnout do </w:t>
      </w:r>
      <w:r w:rsidR="00DD52AB" w:rsidRPr="0081274C">
        <w:rPr>
          <w:rFonts w:asciiTheme="minorHAnsi" w:hAnsiTheme="minorHAnsi" w:cstheme="minorHAnsi"/>
          <w:sz w:val="22"/>
          <w:szCs w:val="22"/>
        </w:rPr>
        <w:t>způsobilých výdajů</w:t>
      </w:r>
      <w:r w:rsidRPr="0081274C">
        <w:rPr>
          <w:rFonts w:asciiTheme="minorHAnsi" w:hAnsiTheme="minorHAnsi" w:cstheme="minorHAnsi"/>
          <w:sz w:val="22"/>
          <w:szCs w:val="22"/>
        </w:rPr>
        <w:t>;</w:t>
      </w:r>
    </w:p>
    <w:p w:rsidR="00702293" w:rsidRPr="0081274C" w:rsidRDefault="00DD52AB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>propagace apod.</w:t>
      </w:r>
      <w:r w:rsidR="00702293" w:rsidRPr="0081274C">
        <w:rPr>
          <w:rFonts w:asciiTheme="minorHAnsi" w:hAnsiTheme="minorHAnsi" w:cstheme="minorHAnsi"/>
          <w:sz w:val="22"/>
          <w:szCs w:val="22"/>
        </w:rPr>
        <w:t>;</w:t>
      </w:r>
    </w:p>
    <w:p w:rsidR="00702293" w:rsidRPr="0081274C" w:rsidRDefault="00702293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 w:cstheme="minorHAnsi"/>
          <w:sz w:val="22"/>
          <w:szCs w:val="22"/>
        </w:rPr>
        <w:t>pojištění majetku, odpovědnosti, životní pojištění, pojištění pracovní odpovědnosti apod.;</w:t>
      </w:r>
    </w:p>
    <w:p w:rsidR="00702293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právní služby, pokud se přímo netýkají projektu;</w:t>
      </w:r>
    </w:p>
    <w:p w:rsidR="00702293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vedení účetnictví;</w:t>
      </w:r>
    </w:p>
    <w:p w:rsidR="00702293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vybavení kanceláře nábytkem;</w:t>
      </w:r>
    </w:p>
    <w:p w:rsidR="00702293" w:rsidRPr="00702293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Theme="minorHAnsi" w:hAnsiTheme="minorHAnsi"/>
          <w:sz w:val="22"/>
          <w:szCs w:val="22"/>
        </w:rPr>
        <w:t>výdaje</w:t>
      </w:r>
      <w:r w:rsidR="00702293" w:rsidRPr="0081274C">
        <w:rPr>
          <w:rFonts w:asciiTheme="minorHAnsi" w:hAnsiTheme="minorHAnsi" w:cstheme="minorHAnsi"/>
          <w:sz w:val="22"/>
          <w:szCs w:val="22"/>
        </w:rPr>
        <w:t xml:space="preserve"> na poř</w:t>
      </w:r>
      <w:r w:rsidR="00702293" w:rsidRPr="00702293">
        <w:rPr>
          <w:rFonts w:asciiTheme="minorHAnsi" w:hAnsiTheme="minorHAnsi" w:cstheme="minorHAnsi"/>
          <w:sz w:val="22"/>
        </w:rPr>
        <w:t>ízení výpočetní techniky (nákup, operativní či finanční leasing)</w:t>
      </w:r>
    </w:p>
    <w:p w:rsidR="00030C0E" w:rsidRDefault="00030C0E" w:rsidP="00030C0E">
      <w:pPr>
        <w:jc w:val="both"/>
        <w:rPr>
          <w:rFonts w:asciiTheme="minorHAnsi" w:hAnsiTheme="minorHAnsi" w:cstheme="minorHAnsi"/>
          <w:sz w:val="22"/>
        </w:rPr>
      </w:pPr>
    </w:p>
    <w:p w:rsidR="00030C0E" w:rsidRDefault="00030C0E" w:rsidP="00030C0E">
      <w:pPr>
        <w:ind w:left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Dále mezi </w:t>
      </w:r>
      <w:r>
        <w:rPr>
          <w:rFonts w:asciiTheme="minorHAnsi" w:hAnsiTheme="minorHAnsi" w:cstheme="minorHAnsi"/>
          <w:b/>
          <w:sz w:val="22"/>
        </w:rPr>
        <w:t>ne</w:t>
      </w:r>
      <w:r w:rsidR="0081274C">
        <w:rPr>
          <w:rFonts w:asciiTheme="minorHAnsi" w:hAnsiTheme="minorHAnsi" w:cstheme="minorHAnsi"/>
          <w:b/>
          <w:sz w:val="22"/>
        </w:rPr>
        <w:t>způsobilé výdaje</w:t>
      </w:r>
      <w:r>
        <w:rPr>
          <w:rFonts w:asciiTheme="minorHAnsi" w:hAnsiTheme="minorHAnsi" w:cstheme="minorHAnsi"/>
          <w:sz w:val="22"/>
        </w:rPr>
        <w:t xml:space="preserve"> v případě </w:t>
      </w:r>
      <w:r>
        <w:rPr>
          <w:rFonts w:asciiTheme="minorHAnsi" w:hAnsiTheme="minorHAnsi" w:cstheme="minorHAnsi"/>
          <w:sz w:val="22"/>
          <w:u w:val="single"/>
        </w:rPr>
        <w:t>rekonstrukce veřejného osvětlení</w:t>
      </w:r>
      <w:r>
        <w:rPr>
          <w:rFonts w:asciiTheme="minorHAnsi" w:hAnsiTheme="minorHAnsi" w:cstheme="minorHAnsi"/>
          <w:sz w:val="22"/>
        </w:rPr>
        <w:t xml:space="preserve"> patří:</w:t>
      </w:r>
    </w:p>
    <w:p w:rsidR="00702293" w:rsidRPr="00702293" w:rsidRDefault="003B57AA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="Calibri" w:hAnsi="Calibri" w:cs="Calibri"/>
          <w:sz w:val="22"/>
          <w:szCs w:val="22"/>
        </w:rPr>
        <w:t>výdaje</w:t>
      </w:r>
      <w:r w:rsidR="00702293" w:rsidRPr="00702293">
        <w:rPr>
          <w:rFonts w:asciiTheme="minorHAnsi" w:hAnsiTheme="minorHAnsi" w:cstheme="minorHAnsi"/>
          <w:sz w:val="22"/>
        </w:rPr>
        <w:t xml:space="preserve"> na přesun hmot materiálu;</w:t>
      </w:r>
    </w:p>
    <w:p w:rsidR="00702293" w:rsidRPr="00702293" w:rsidRDefault="003B57AA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="Calibri" w:hAnsi="Calibri" w:cs="Calibri"/>
          <w:sz w:val="22"/>
          <w:szCs w:val="22"/>
        </w:rPr>
        <w:t>výdaje</w:t>
      </w:r>
      <w:r w:rsidR="00702293" w:rsidRPr="00702293">
        <w:rPr>
          <w:rFonts w:asciiTheme="minorHAnsi" w:hAnsiTheme="minorHAnsi" w:cstheme="minorHAnsi"/>
          <w:sz w:val="22"/>
        </w:rPr>
        <w:t xml:space="preserve"> na dopravní a jiné značení;</w:t>
      </w:r>
    </w:p>
    <w:p w:rsidR="00702293" w:rsidRDefault="003B57AA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="Calibri" w:hAnsi="Calibri" w:cs="Calibri"/>
          <w:sz w:val="22"/>
          <w:szCs w:val="22"/>
        </w:rPr>
        <w:t>výdaje</w:t>
      </w:r>
      <w:r w:rsidR="00702293" w:rsidRPr="00702293">
        <w:rPr>
          <w:rFonts w:asciiTheme="minorHAnsi" w:hAnsiTheme="minorHAnsi" w:cstheme="minorHAnsi"/>
          <w:sz w:val="22"/>
        </w:rPr>
        <w:t xml:space="preserve"> na zábor veřejné komunikace;</w:t>
      </w:r>
    </w:p>
    <w:p w:rsidR="0081274C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="Calibri" w:hAnsi="Calibri" w:cs="Calibri"/>
          <w:sz w:val="22"/>
          <w:szCs w:val="22"/>
        </w:rPr>
        <w:t>výdaje na pořízení a instalaci konstrukčních prvků;</w:t>
      </w:r>
    </w:p>
    <w:p w:rsidR="0081274C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="Calibri" w:hAnsi="Calibri" w:cs="Calibri"/>
          <w:sz w:val="22"/>
          <w:szCs w:val="22"/>
        </w:rPr>
        <w:t>výdaje na výkopové práce;</w:t>
      </w:r>
    </w:p>
    <w:p w:rsidR="0081274C" w:rsidRPr="0081274C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1274C">
        <w:rPr>
          <w:rFonts w:ascii="Calibri" w:hAnsi="Calibri" w:cs="Calibri"/>
          <w:sz w:val="22"/>
          <w:szCs w:val="22"/>
        </w:rPr>
        <w:t>výdaje na kabeláž v zemi;</w:t>
      </w:r>
    </w:p>
    <w:p w:rsidR="0081274C" w:rsidRPr="00702293" w:rsidRDefault="0081274C" w:rsidP="00702293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81274C">
        <w:rPr>
          <w:rFonts w:ascii="Calibri" w:hAnsi="Calibri" w:cs="Calibri"/>
          <w:sz w:val="22"/>
          <w:szCs w:val="22"/>
        </w:rPr>
        <w:t>výdaje na úpravu okolí (položení nového asfaltu apod.)</w:t>
      </w:r>
    </w:p>
    <w:p w:rsidR="00030C0E" w:rsidRDefault="00030C0E" w:rsidP="00030C0E">
      <w:pPr>
        <w:jc w:val="both"/>
        <w:rPr>
          <w:rFonts w:asciiTheme="minorHAnsi" w:hAnsiTheme="minorHAnsi" w:cstheme="minorHAnsi"/>
          <w:sz w:val="22"/>
        </w:rPr>
      </w:pPr>
    </w:p>
    <w:p w:rsidR="00046171" w:rsidRPr="00176658" w:rsidRDefault="00046171" w:rsidP="00F26F2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z w:val="22"/>
          <w:szCs w:val="22"/>
        </w:rPr>
      </w:pPr>
      <w:r w:rsidRPr="00046171">
        <w:rPr>
          <w:rFonts w:asciiTheme="minorHAnsi" w:hAnsiTheme="minorHAnsi" w:cs="Calibri"/>
          <w:sz w:val="22"/>
          <w:szCs w:val="22"/>
        </w:rPr>
        <w:t xml:space="preserve">Žadatel předloží spolu se Závěrečnou zprávou, která je předkládána po ukončení realizace, kromě dokumentů uvedených </w:t>
      </w:r>
      <w:r w:rsidR="00AE6062">
        <w:rPr>
          <w:rFonts w:asciiTheme="minorHAnsi" w:hAnsiTheme="minorHAnsi" w:cstheme="minorHAnsi"/>
          <w:sz w:val="22"/>
          <w:szCs w:val="22"/>
        </w:rPr>
        <w:t>v odst. 4</w:t>
      </w:r>
      <w:r w:rsidRPr="00046171">
        <w:rPr>
          <w:rFonts w:asciiTheme="minorHAnsi" w:hAnsiTheme="minorHAnsi" w:cstheme="minorHAnsi"/>
          <w:sz w:val="22"/>
          <w:szCs w:val="22"/>
        </w:rPr>
        <w:t xml:space="preserve"> části C) Podmínek</w:t>
      </w:r>
      <w:r w:rsidRPr="00046171">
        <w:rPr>
          <w:rFonts w:asciiTheme="minorHAnsi" w:hAnsiTheme="minorHAnsi" w:cs="Calibri"/>
          <w:sz w:val="22"/>
          <w:szCs w:val="22"/>
        </w:rPr>
        <w:t xml:space="preserve"> i </w:t>
      </w:r>
      <w:r w:rsidRPr="00046171">
        <w:rPr>
          <w:rFonts w:asciiTheme="minorHAnsi" w:hAnsiTheme="minorHAnsi" w:cs="Calibri,Bold"/>
          <w:b/>
          <w:bCs/>
          <w:sz w:val="22"/>
          <w:szCs w:val="22"/>
        </w:rPr>
        <w:t xml:space="preserve">„Protokol </w:t>
      </w:r>
      <w:r>
        <w:rPr>
          <w:rFonts w:asciiTheme="minorHAnsi" w:hAnsiTheme="minorHAnsi" w:cs="Calibri,Bold"/>
          <w:b/>
          <w:bCs/>
          <w:sz w:val="22"/>
          <w:szCs w:val="22"/>
        </w:rPr>
        <w:t>měření</w:t>
      </w:r>
      <w:r w:rsidRPr="00046171">
        <w:rPr>
          <w:rFonts w:asciiTheme="minorHAnsi" w:hAnsiTheme="minorHAnsi" w:cs="Calibri,Bold"/>
          <w:b/>
          <w:bCs/>
          <w:sz w:val="22"/>
          <w:szCs w:val="22"/>
        </w:rPr>
        <w:t xml:space="preserve"> osvětlen</w:t>
      </w:r>
      <w:r>
        <w:rPr>
          <w:rFonts w:asciiTheme="minorHAnsi" w:hAnsiTheme="minorHAnsi" w:cs="Calibri,Bold"/>
          <w:b/>
          <w:bCs/>
          <w:sz w:val="22"/>
          <w:szCs w:val="22"/>
        </w:rPr>
        <w:t>í</w:t>
      </w:r>
      <w:r w:rsidRPr="00046171">
        <w:rPr>
          <w:rFonts w:asciiTheme="minorHAnsi" w:hAnsiTheme="minorHAnsi" w:cs="Calibri,Bold"/>
          <w:b/>
          <w:bCs/>
          <w:sz w:val="22"/>
          <w:szCs w:val="22"/>
        </w:rPr>
        <w:t xml:space="preserve"> pozemních komunikací“</w:t>
      </w:r>
      <w:r w:rsidRPr="00046171">
        <w:rPr>
          <w:rFonts w:asciiTheme="minorHAnsi" w:hAnsiTheme="minorHAnsi" w:cs="Calibri"/>
          <w:sz w:val="22"/>
          <w:szCs w:val="22"/>
        </w:rPr>
        <w:t>, čímž doloží realizaci projektu podle platných norem.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8F7CFE">
        <w:rPr>
          <w:rFonts w:asciiTheme="minorHAnsi" w:hAnsiTheme="minorHAnsi" w:cs="Calibri"/>
          <w:sz w:val="22"/>
          <w:szCs w:val="22"/>
        </w:rPr>
        <w:t xml:space="preserve">Rekonstruovaná část VO musí splňovat platné normy i v oblasti osvětlení. </w:t>
      </w:r>
      <w:r w:rsidR="00176658" w:rsidRPr="00176658">
        <w:rPr>
          <w:rFonts w:asciiTheme="minorHAnsi" w:hAnsiTheme="minorHAnsi" w:cs="Calibri"/>
          <w:sz w:val="22"/>
          <w:szCs w:val="22"/>
        </w:rPr>
        <w:t>Měření musí provést odborně způsobilá firma, osoba nebo osoby, s certifikací v měření světelných parametrů veřejného osvětlení. Měření musí být provedeno kalibrovanými přístroji</w:t>
      </w:r>
      <w:bookmarkStart w:id="0" w:name="_GoBack"/>
      <w:bookmarkEnd w:id="0"/>
      <w:r w:rsidR="00176658" w:rsidRPr="00176658">
        <w:rPr>
          <w:rFonts w:asciiTheme="minorHAnsi" w:hAnsiTheme="minorHAnsi" w:cs="Calibri"/>
          <w:sz w:val="22"/>
          <w:szCs w:val="22"/>
        </w:rPr>
        <w:t>, jejichž datum poslední kalibrace nebude starší, než předepisuje norma pro daný typ přístroje.</w:t>
      </w:r>
      <w:r w:rsidR="00176658" w:rsidRPr="00176658">
        <w:rPr>
          <w:rFonts w:asciiTheme="minorHAnsi" w:hAnsiTheme="minorHAnsi" w:cs="Calibri"/>
          <w:sz w:val="22"/>
          <w:szCs w:val="22"/>
        </w:rPr>
        <w:t xml:space="preserve"> </w:t>
      </w:r>
      <w:r w:rsidR="00176658">
        <w:rPr>
          <w:rFonts w:asciiTheme="minorHAnsi" w:hAnsiTheme="minorHAnsi" w:cs="Calibri"/>
          <w:sz w:val="22"/>
          <w:szCs w:val="22"/>
        </w:rPr>
        <w:t>Je doporučeno provést měření před převzetím díla.</w:t>
      </w:r>
    </w:p>
    <w:p w:rsidR="00046171" w:rsidRPr="00046171" w:rsidRDefault="00046171" w:rsidP="00F26F20">
      <w:pPr>
        <w:pStyle w:val="Odstavecseseznamem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30C0E" w:rsidRPr="006E1BD7" w:rsidRDefault="00030C0E" w:rsidP="0088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46171">
        <w:rPr>
          <w:rFonts w:asciiTheme="minorHAnsi" w:hAnsiTheme="minorHAnsi" w:cstheme="minorHAnsi"/>
          <w:sz w:val="22"/>
          <w:szCs w:val="22"/>
        </w:rPr>
        <w:t xml:space="preserve">Dotace je ve smyslu vyhlášky č. 560/2006 Sb., poskytována formou příkazu k převodu prostředků na účet příjemce dotace. V případě obcí, měst </w:t>
      </w:r>
      <w:r>
        <w:rPr>
          <w:rFonts w:asciiTheme="minorHAnsi" w:hAnsiTheme="minorHAnsi" w:cstheme="minorHAnsi"/>
          <w:sz w:val="22"/>
          <w:szCs w:val="22"/>
        </w:rPr>
        <w:t>a krajů musí být tento účet veden u České národní banky.</w:t>
      </w:r>
      <w:r w:rsidRPr="006E1BD7">
        <w:rPr>
          <w:rFonts w:asciiTheme="minorHAnsi" w:hAnsiTheme="minorHAnsi" w:cstheme="minorHAnsi"/>
          <w:sz w:val="22"/>
          <w:szCs w:val="22"/>
        </w:rPr>
        <w:t xml:space="preserve"> Doklady, na jejichž základě bude příjemce čerpat dotaci, nesmí být starší než 3 měsíce před datem podání žádosti. </w:t>
      </w:r>
      <w:r w:rsidRPr="00CC5E98">
        <w:rPr>
          <w:rFonts w:asciiTheme="minorHAnsi" w:hAnsiTheme="minorHAnsi" w:cstheme="minorHAnsi"/>
          <w:b/>
          <w:sz w:val="22"/>
          <w:szCs w:val="22"/>
          <w:u w:val="single"/>
        </w:rPr>
        <w:t>Poskytnuté státní prostředky musí být vyčerpány v daném rozpočtovém roce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, tj.</w:t>
      </w:r>
      <w:r w:rsidRPr="00CC5E98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31. 12.</w:t>
      </w:r>
      <w:r w:rsidR="003D1483">
        <w:rPr>
          <w:rFonts w:asciiTheme="minorHAnsi" w:hAnsiTheme="minorHAnsi" w:cstheme="minorHAnsi"/>
          <w:sz w:val="22"/>
          <w:szCs w:val="22"/>
        </w:rPr>
        <w:t>, ve </w:t>
      </w:r>
      <w:r w:rsidRPr="006E1BD7">
        <w:rPr>
          <w:rFonts w:asciiTheme="minorHAnsi" w:hAnsiTheme="minorHAnsi" w:cstheme="minorHAnsi"/>
          <w:sz w:val="22"/>
          <w:szCs w:val="22"/>
        </w:rPr>
        <w:t>smyslu zákona č. 218/2000 Sb., o rozpočtových pravidlech</w:t>
      </w:r>
      <w:r w:rsidR="00884C0F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884C0F" w:rsidRPr="00884C0F">
        <w:rPr>
          <w:rFonts w:ascii="Calibri" w:hAnsi="Calibri" w:cs="Calibri"/>
          <w:sz w:val="22"/>
          <w:szCs w:val="22"/>
        </w:rPr>
        <w:t xml:space="preserve"> </w:t>
      </w:r>
      <w:r w:rsidR="00884C0F">
        <w:rPr>
          <w:rFonts w:ascii="Calibri" w:hAnsi="Calibri" w:cs="Calibri"/>
          <w:sz w:val="22"/>
          <w:szCs w:val="22"/>
        </w:rPr>
        <w:t>vyjma úhrady mezd vlastních zaměstnanců za prosinec, která může být realizována v lednu po rozpočtovém roce</w:t>
      </w:r>
      <w:r w:rsidR="00884C0F" w:rsidRPr="00A806CA">
        <w:rPr>
          <w:rFonts w:ascii="Calibri" w:hAnsi="Calibri" w:cs="Calibri"/>
          <w:sz w:val="22"/>
          <w:szCs w:val="22"/>
        </w:rPr>
        <w:t>.</w:t>
      </w:r>
    </w:p>
    <w:p w:rsidR="00030C0E" w:rsidRPr="006E1BD7" w:rsidRDefault="00030C0E" w:rsidP="00884C0F">
      <w:pPr>
        <w:pStyle w:val="Odstavecseseznamem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15866" w:rsidRPr="00515866" w:rsidRDefault="00030C0E" w:rsidP="00884C0F">
      <w:pPr>
        <w:pStyle w:val="Odstavecseseznamem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15866">
        <w:rPr>
          <w:rFonts w:asciiTheme="minorHAnsi" w:hAnsiTheme="minorHAnsi" w:cstheme="minorHAnsi"/>
          <w:bCs/>
          <w:sz w:val="22"/>
          <w:szCs w:val="22"/>
        </w:rPr>
        <w:t>Nevyčerpané fin</w:t>
      </w:r>
      <w:r w:rsidR="00E1691B" w:rsidRPr="00515866">
        <w:rPr>
          <w:rFonts w:asciiTheme="minorHAnsi" w:hAnsiTheme="minorHAnsi" w:cstheme="minorHAnsi"/>
          <w:bCs/>
          <w:sz w:val="22"/>
          <w:szCs w:val="22"/>
        </w:rPr>
        <w:t>anční</w:t>
      </w:r>
      <w:r w:rsidRPr="00515866">
        <w:rPr>
          <w:rFonts w:asciiTheme="minorHAnsi" w:hAnsiTheme="minorHAnsi" w:cstheme="minorHAnsi"/>
          <w:bCs/>
          <w:sz w:val="22"/>
          <w:szCs w:val="22"/>
        </w:rPr>
        <w:t xml:space="preserve"> prostředky je příjemce dotace povinen </w:t>
      </w:r>
      <w:r w:rsidR="00515866" w:rsidRPr="00515866">
        <w:rPr>
          <w:rFonts w:asciiTheme="minorHAnsi" w:hAnsiTheme="minorHAnsi" w:cstheme="minorHAnsi"/>
          <w:bCs/>
          <w:sz w:val="22"/>
          <w:szCs w:val="22"/>
          <w:u w:val="single"/>
        </w:rPr>
        <w:t>v průběhu rozpočtového roku</w:t>
      </w:r>
      <w:r w:rsidRPr="00515866">
        <w:rPr>
          <w:rFonts w:asciiTheme="minorHAnsi" w:hAnsiTheme="minorHAnsi" w:cstheme="minorHAnsi"/>
          <w:bCs/>
          <w:sz w:val="22"/>
          <w:szCs w:val="22"/>
        </w:rPr>
        <w:t xml:space="preserve"> převést na účet ČNB číslo: </w:t>
      </w:r>
      <w:r w:rsidRPr="00515866">
        <w:rPr>
          <w:rFonts w:asciiTheme="minorHAnsi" w:hAnsiTheme="minorHAnsi" w:cstheme="minorHAnsi"/>
          <w:b/>
          <w:bCs/>
          <w:sz w:val="22"/>
          <w:szCs w:val="22"/>
        </w:rPr>
        <w:t>1525001/0710</w:t>
      </w:r>
      <w:r w:rsidR="004905E2" w:rsidRPr="00515866">
        <w:rPr>
          <w:rFonts w:asciiTheme="minorHAnsi" w:hAnsiTheme="minorHAnsi" w:cstheme="minorHAnsi"/>
          <w:b/>
          <w:bCs/>
          <w:sz w:val="22"/>
          <w:szCs w:val="22"/>
        </w:rPr>
        <w:t>, nejpozději do 1</w:t>
      </w:r>
      <w:r w:rsidR="00CF2A48" w:rsidRPr="0051586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905E2" w:rsidRPr="00515866">
        <w:rPr>
          <w:rFonts w:asciiTheme="minorHAnsi" w:hAnsiTheme="minorHAnsi" w:cstheme="minorHAnsi"/>
          <w:b/>
          <w:bCs/>
          <w:sz w:val="22"/>
          <w:szCs w:val="22"/>
        </w:rPr>
        <w:t>. 12.</w:t>
      </w:r>
      <w:r w:rsidRPr="00515866">
        <w:rPr>
          <w:rFonts w:asciiTheme="minorHAnsi" w:hAnsiTheme="minorHAnsi" w:cstheme="minorHAnsi"/>
          <w:bCs/>
          <w:sz w:val="22"/>
          <w:szCs w:val="22"/>
        </w:rPr>
        <w:t xml:space="preserve">. Po termínu 31. 12. </w:t>
      </w:r>
      <w:r w:rsidR="00515866" w:rsidRPr="00515866">
        <w:rPr>
          <w:rFonts w:asciiTheme="minorHAnsi" w:hAnsiTheme="minorHAnsi" w:cstheme="minorHAnsi"/>
          <w:bCs/>
          <w:sz w:val="22"/>
          <w:szCs w:val="22"/>
        </w:rPr>
        <w:t>rozpočtového roku</w:t>
      </w:r>
      <w:r w:rsidRPr="00515866">
        <w:rPr>
          <w:rFonts w:asciiTheme="minorHAnsi" w:hAnsiTheme="minorHAnsi" w:cstheme="minorHAnsi"/>
          <w:bCs/>
          <w:sz w:val="22"/>
          <w:szCs w:val="22"/>
        </w:rPr>
        <w:t xml:space="preserve"> je příjemce povinen v rámci finančního zúčtování se státním rozpočtem odvést nevyčerpané prostředky na depozitní účet MPO u ČNB číslo </w:t>
      </w:r>
      <w:r w:rsidRPr="00515866">
        <w:rPr>
          <w:rFonts w:asciiTheme="minorHAnsi" w:hAnsiTheme="minorHAnsi" w:cstheme="minorHAnsi"/>
          <w:b/>
          <w:bCs/>
          <w:sz w:val="22"/>
          <w:szCs w:val="22"/>
        </w:rPr>
        <w:t>6015-1525001/0710</w:t>
      </w:r>
      <w:r w:rsidRPr="00515866">
        <w:rPr>
          <w:rFonts w:asciiTheme="minorHAnsi" w:hAnsiTheme="minorHAnsi" w:cstheme="minorHAnsi"/>
          <w:bCs/>
          <w:sz w:val="22"/>
          <w:szCs w:val="22"/>
        </w:rPr>
        <w:t>.</w:t>
      </w:r>
      <w:r w:rsidR="00515866" w:rsidRPr="0051586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515866" w:rsidRPr="00515866" w:rsidRDefault="00515866" w:rsidP="00884C0F">
      <w:p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30C0E" w:rsidRDefault="0038185E" w:rsidP="00884C0F">
      <w:pPr>
        <w:pStyle w:val="Odstavecseseznamem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8185E">
        <w:rPr>
          <w:rFonts w:asciiTheme="minorHAnsi" w:hAnsiTheme="minorHAnsi" w:cstheme="minorHAnsi"/>
          <w:bCs/>
          <w:sz w:val="22"/>
          <w:szCs w:val="22"/>
        </w:rPr>
        <w:t>V případě odstoupení příjemce dotace</w:t>
      </w:r>
      <w:r w:rsidR="00030C0E" w:rsidRPr="0038185E">
        <w:rPr>
          <w:rFonts w:asciiTheme="minorHAnsi" w:hAnsiTheme="minorHAnsi" w:cstheme="minorHAnsi"/>
          <w:bCs/>
          <w:sz w:val="22"/>
          <w:szCs w:val="22"/>
        </w:rPr>
        <w:t xml:space="preserve"> od řešení a realizace projektu</w:t>
      </w:r>
      <w:r w:rsidRPr="0038185E">
        <w:rPr>
          <w:color w:val="1F497D"/>
        </w:rPr>
        <w:t xml:space="preserve">, </w:t>
      </w:r>
      <w:r w:rsidRPr="0038185E">
        <w:rPr>
          <w:rFonts w:asciiTheme="minorHAnsi" w:hAnsiTheme="minorHAnsi" w:cstheme="minorHAnsi"/>
          <w:bCs/>
          <w:sz w:val="22"/>
          <w:szCs w:val="22"/>
        </w:rPr>
        <w:t>je příjemce dotace povinen o této skutečnosti neprodleně informovat poskytovatele dotace a dotaci vrátit nejpozději v termínu, který poskytovatel stanoví ve výzvě k vrácení dotace.</w:t>
      </w:r>
      <w:r w:rsidRPr="0038185E">
        <w:rPr>
          <w:color w:val="1F497D"/>
        </w:rPr>
        <w:t xml:space="preserve"> </w:t>
      </w:r>
      <w:r w:rsidR="00030C0E" w:rsidRPr="0038185E">
        <w:rPr>
          <w:rFonts w:asciiTheme="minorHAnsi" w:hAnsiTheme="minorHAnsi" w:cstheme="minorHAnsi"/>
          <w:sz w:val="22"/>
          <w:szCs w:val="22"/>
        </w:rPr>
        <w:t xml:space="preserve"> </w:t>
      </w:r>
      <w:r w:rsidRPr="0038185E">
        <w:rPr>
          <w:rFonts w:asciiTheme="minorHAnsi" w:hAnsiTheme="minorHAnsi" w:cstheme="minorHAnsi"/>
          <w:bCs/>
          <w:sz w:val="22"/>
          <w:szCs w:val="22"/>
        </w:rPr>
        <w:t>V případě, že poskytnuté finanční prostředky nebudou vráceny na účet MPO v termínu stanoveném poskytovatelem, dopustí se příjemce dotace porušení rozpočtové kázně podle § 44 odst. 1 písm. a) rozpočtových pravidel. Poskytovatel dotace bude následně postupovat v souladu s rozpočtovými pravidly a zadržené finanční prostředky vymáhat prostřednictvím místně příslušného finančního úřadu.</w:t>
      </w:r>
    </w:p>
    <w:p w:rsidR="0038185E" w:rsidRPr="0038185E" w:rsidRDefault="0038185E" w:rsidP="0038185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94680D" w:rsidRDefault="00030C0E" w:rsidP="00884C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Při vrácení fin</w:t>
      </w:r>
      <w:r w:rsidR="000C7774">
        <w:rPr>
          <w:rFonts w:asciiTheme="minorHAnsi" w:hAnsiTheme="minorHAnsi" w:cstheme="minorHAnsi"/>
          <w:sz w:val="22"/>
          <w:szCs w:val="22"/>
        </w:rPr>
        <w:t xml:space="preserve">ančních </w:t>
      </w:r>
      <w:r w:rsidRPr="006E1BD7">
        <w:rPr>
          <w:rFonts w:asciiTheme="minorHAnsi" w:hAnsiTheme="minorHAnsi" w:cstheme="minorHAnsi"/>
          <w:sz w:val="22"/>
          <w:szCs w:val="22"/>
        </w:rPr>
        <w:t xml:space="preserve">prostředků bude jako variabilní symbol použito číslo </w:t>
      </w:r>
      <w:r w:rsidR="000C7774">
        <w:rPr>
          <w:rFonts w:asciiTheme="minorHAnsi" w:hAnsiTheme="minorHAnsi" w:cstheme="minorHAnsi"/>
          <w:sz w:val="22"/>
          <w:szCs w:val="22"/>
        </w:rPr>
        <w:t>dotace</w:t>
      </w:r>
      <w:r>
        <w:rPr>
          <w:rFonts w:asciiTheme="minorHAnsi" w:hAnsiTheme="minorHAnsi" w:cstheme="minorHAnsi"/>
          <w:sz w:val="22"/>
          <w:szCs w:val="22"/>
        </w:rPr>
        <w:t xml:space="preserve"> (poslední čtyřčíslí)</w:t>
      </w:r>
      <w:r w:rsidRPr="006E1BD7">
        <w:rPr>
          <w:rFonts w:asciiTheme="minorHAnsi" w:hAnsiTheme="minorHAnsi" w:cstheme="minorHAnsi"/>
          <w:sz w:val="22"/>
          <w:szCs w:val="22"/>
        </w:rPr>
        <w:t>. O vrácení fin</w:t>
      </w:r>
      <w:r w:rsidR="000C7774">
        <w:rPr>
          <w:rFonts w:asciiTheme="minorHAnsi" w:hAnsiTheme="minorHAnsi" w:cstheme="minorHAnsi"/>
          <w:sz w:val="22"/>
          <w:szCs w:val="22"/>
        </w:rPr>
        <w:t>ančních</w:t>
      </w:r>
      <w:r w:rsidRPr="006E1BD7">
        <w:rPr>
          <w:rFonts w:asciiTheme="minorHAnsi" w:hAnsiTheme="minorHAnsi" w:cstheme="minorHAnsi"/>
          <w:sz w:val="22"/>
          <w:szCs w:val="22"/>
        </w:rPr>
        <w:t xml:space="preserve"> prostředků musí příjemce dotace (vracející) </w:t>
      </w:r>
      <w:r w:rsidR="007C5A20" w:rsidRPr="003D1483">
        <w:rPr>
          <w:rFonts w:asciiTheme="minorHAnsi" w:hAnsiTheme="minorHAnsi" w:cstheme="minorHAnsi"/>
          <w:b/>
          <w:sz w:val="22"/>
          <w:szCs w:val="22"/>
        </w:rPr>
        <w:t>bezodkladně</w:t>
      </w:r>
      <w:r w:rsidRPr="003D1483">
        <w:rPr>
          <w:rFonts w:asciiTheme="minorHAnsi" w:hAnsiTheme="minorHAnsi" w:cstheme="minorHAnsi"/>
          <w:b/>
          <w:sz w:val="22"/>
          <w:szCs w:val="22"/>
        </w:rPr>
        <w:t xml:space="preserve"> informovat poskytovatele</w:t>
      </w:r>
      <w:r w:rsidRPr="006E1BD7">
        <w:rPr>
          <w:rFonts w:asciiTheme="minorHAnsi" w:hAnsiTheme="minorHAnsi" w:cstheme="minorHAnsi"/>
          <w:sz w:val="22"/>
          <w:szCs w:val="22"/>
        </w:rPr>
        <w:t xml:space="preserve"> (MPO) </w:t>
      </w:r>
      <w:r w:rsidRPr="003D1483">
        <w:rPr>
          <w:rFonts w:asciiTheme="minorHAnsi" w:hAnsiTheme="minorHAnsi" w:cstheme="minorHAnsi"/>
          <w:b/>
          <w:sz w:val="22"/>
          <w:szCs w:val="22"/>
        </w:rPr>
        <w:t>formou „Avíza“</w:t>
      </w:r>
      <w:r w:rsidRPr="006E1BD7">
        <w:rPr>
          <w:rFonts w:asciiTheme="minorHAnsi" w:hAnsiTheme="minorHAnsi" w:cstheme="minorHAnsi"/>
          <w:sz w:val="22"/>
          <w:szCs w:val="22"/>
        </w:rPr>
        <w:t>, kde uvede přesnou výši vr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6E1BD7">
        <w:rPr>
          <w:rFonts w:asciiTheme="minorHAnsi" w:hAnsiTheme="minorHAnsi" w:cstheme="minorHAnsi"/>
          <w:sz w:val="22"/>
          <w:szCs w:val="22"/>
        </w:rPr>
        <w:t xml:space="preserve">cených finančních prostředků a důvod jejich vrácení. </w:t>
      </w:r>
      <w:r w:rsidRPr="002A7229">
        <w:rPr>
          <w:rFonts w:asciiTheme="minorHAnsi" w:hAnsiTheme="minorHAnsi" w:cstheme="minorHAnsi"/>
          <w:sz w:val="22"/>
          <w:szCs w:val="22"/>
          <w:u w:val="single"/>
        </w:rPr>
        <w:t>Avízo o provedeném odvodu spolu s kopií výpisu z účtu zašle příjemce dotace neprodleně na MPO</w:t>
      </w:r>
      <w:r w:rsidR="004A5205" w:rsidRPr="004A5205">
        <w:rPr>
          <w:rFonts w:asciiTheme="minorHAnsi" w:hAnsiTheme="minorHAnsi" w:cstheme="minorHAnsi"/>
          <w:sz w:val="22"/>
          <w:szCs w:val="22"/>
        </w:rPr>
        <w:t xml:space="preserve"> datovou schránkou </w:t>
      </w:r>
      <w:r w:rsidR="00CF2A48">
        <w:rPr>
          <w:rFonts w:asciiTheme="minorHAnsi" w:hAnsiTheme="minorHAnsi" w:cstheme="minorHAnsi"/>
          <w:sz w:val="22"/>
          <w:szCs w:val="22"/>
        </w:rPr>
        <w:t>nebo</w:t>
      </w:r>
      <w:r w:rsidR="004A5205" w:rsidRPr="004A5205">
        <w:rPr>
          <w:rFonts w:asciiTheme="minorHAnsi" w:hAnsiTheme="minorHAnsi" w:cstheme="minorHAnsi"/>
          <w:sz w:val="22"/>
          <w:szCs w:val="22"/>
        </w:rPr>
        <w:t xml:space="preserve"> na e-mail efekt</w:t>
      </w:r>
      <w:r w:rsidR="004A5205" w:rsidRPr="004A5205">
        <w:t>@</w:t>
      </w:r>
      <w:r w:rsidR="004A5205" w:rsidRPr="004A5205">
        <w:rPr>
          <w:rFonts w:asciiTheme="minorHAnsi" w:hAnsiTheme="minorHAnsi" w:cstheme="minorHAnsi"/>
          <w:sz w:val="22"/>
          <w:szCs w:val="22"/>
        </w:rPr>
        <w:t>mpo.cz</w:t>
      </w:r>
      <w:r w:rsidRPr="004A520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54F53" w:rsidRPr="00D54F53" w:rsidRDefault="00D54F53" w:rsidP="00884C0F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30C0E" w:rsidRDefault="00030C0E" w:rsidP="0060301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 xml:space="preserve">Při snížení </w:t>
      </w:r>
      <w:r w:rsidR="001002C1">
        <w:rPr>
          <w:rFonts w:asciiTheme="minorHAnsi" w:hAnsiTheme="minorHAnsi" w:cstheme="minorHAnsi"/>
          <w:sz w:val="22"/>
          <w:szCs w:val="22"/>
        </w:rPr>
        <w:t xml:space="preserve">způsobilých </w:t>
      </w:r>
      <w:r w:rsidR="000C7774">
        <w:rPr>
          <w:rFonts w:asciiTheme="minorHAnsi" w:hAnsiTheme="minorHAnsi" w:cstheme="minorHAnsi"/>
          <w:sz w:val="22"/>
          <w:szCs w:val="22"/>
        </w:rPr>
        <w:t>výdajů</w:t>
      </w:r>
      <w:r w:rsidRPr="006E1BD7">
        <w:rPr>
          <w:rFonts w:asciiTheme="minorHAnsi" w:hAnsiTheme="minorHAnsi" w:cstheme="minorHAnsi"/>
          <w:sz w:val="22"/>
          <w:szCs w:val="22"/>
        </w:rPr>
        <w:t xml:space="preserve"> akce nesmí být překročen maximální procentuální poměr dotace k </w:t>
      </w:r>
      <w:r w:rsidRPr="001002C1">
        <w:rPr>
          <w:rFonts w:asciiTheme="minorHAnsi" w:hAnsiTheme="minorHAnsi" w:cstheme="minorHAnsi"/>
          <w:sz w:val="22"/>
          <w:szCs w:val="22"/>
        </w:rPr>
        <w:t>celkovým</w:t>
      </w:r>
      <w:r w:rsidRPr="006E1BD7">
        <w:rPr>
          <w:rFonts w:asciiTheme="minorHAnsi" w:hAnsiTheme="minorHAnsi" w:cstheme="minorHAnsi"/>
          <w:sz w:val="22"/>
          <w:szCs w:val="22"/>
        </w:rPr>
        <w:t xml:space="preserve"> </w:t>
      </w:r>
      <w:r w:rsidR="001002C1">
        <w:rPr>
          <w:rFonts w:asciiTheme="minorHAnsi" w:hAnsiTheme="minorHAnsi" w:cstheme="minorHAnsi"/>
          <w:sz w:val="22"/>
          <w:szCs w:val="22"/>
        </w:rPr>
        <w:t xml:space="preserve">způsobilým </w:t>
      </w:r>
      <w:r w:rsidR="000C7774">
        <w:rPr>
          <w:rFonts w:asciiTheme="minorHAnsi" w:hAnsiTheme="minorHAnsi" w:cstheme="minorHAnsi"/>
          <w:sz w:val="22"/>
          <w:szCs w:val="22"/>
        </w:rPr>
        <w:t>výdajům</w:t>
      </w:r>
      <w:r w:rsidRPr="006E1BD7">
        <w:rPr>
          <w:rFonts w:asciiTheme="minorHAnsi" w:hAnsiTheme="minorHAnsi" w:cstheme="minorHAnsi"/>
          <w:sz w:val="22"/>
          <w:szCs w:val="22"/>
        </w:rPr>
        <w:t xml:space="preserve"> akce stanovený ve znění Programu pro danou aktivitu</w:t>
      </w:r>
      <w:r w:rsidR="005855E5">
        <w:rPr>
          <w:rFonts w:asciiTheme="minorHAnsi" w:hAnsiTheme="minorHAnsi" w:cstheme="minorHAnsi"/>
          <w:sz w:val="22"/>
          <w:szCs w:val="22"/>
        </w:rPr>
        <w:t xml:space="preserve"> nebo stanovený r</w:t>
      </w:r>
      <w:r w:rsidR="009528D6">
        <w:rPr>
          <w:rFonts w:asciiTheme="minorHAnsi" w:hAnsiTheme="minorHAnsi" w:cstheme="minorHAnsi"/>
          <w:sz w:val="22"/>
          <w:szCs w:val="22"/>
        </w:rPr>
        <w:t>ozhodnutím hodnot</w:t>
      </w:r>
      <w:r w:rsidR="005855E5">
        <w:rPr>
          <w:rFonts w:asciiTheme="minorHAnsi" w:hAnsiTheme="minorHAnsi" w:cstheme="minorHAnsi"/>
          <w:sz w:val="22"/>
          <w:szCs w:val="22"/>
        </w:rPr>
        <w:t>itelské</w:t>
      </w:r>
      <w:r w:rsidR="009528D6">
        <w:rPr>
          <w:rFonts w:asciiTheme="minorHAnsi" w:hAnsiTheme="minorHAnsi" w:cstheme="minorHAnsi"/>
          <w:sz w:val="22"/>
          <w:szCs w:val="22"/>
        </w:rPr>
        <w:t xml:space="preserve"> komise</w:t>
      </w:r>
      <w:r w:rsidRPr="006E1BD7">
        <w:rPr>
          <w:rFonts w:asciiTheme="minorHAnsi" w:hAnsiTheme="minorHAnsi" w:cstheme="minorHAnsi"/>
          <w:sz w:val="22"/>
          <w:szCs w:val="22"/>
        </w:rPr>
        <w:t xml:space="preserve">. </w:t>
      </w:r>
      <w:r w:rsidRPr="006E1BD7">
        <w:rPr>
          <w:rFonts w:asciiTheme="minorHAnsi" w:eastAsia="SimSun" w:hAnsiTheme="minorHAnsi" w:cstheme="minorHAnsi"/>
          <w:sz w:val="22"/>
          <w:szCs w:val="22"/>
        </w:rPr>
        <w:t xml:space="preserve">Při zvýšení </w:t>
      </w:r>
      <w:r w:rsidR="001002C1">
        <w:rPr>
          <w:rFonts w:asciiTheme="minorHAnsi" w:eastAsia="SimSun" w:hAnsiTheme="minorHAnsi" w:cstheme="minorHAnsi"/>
          <w:sz w:val="22"/>
          <w:szCs w:val="22"/>
        </w:rPr>
        <w:t xml:space="preserve">způsobilých </w:t>
      </w:r>
      <w:r w:rsidR="000C7774">
        <w:rPr>
          <w:rFonts w:asciiTheme="minorHAnsi" w:eastAsia="SimSun" w:hAnsiTheme="minorHAnsi" w:cstheme="minorHAnsi"/>
          <w:sz w:val="22"/>
          <w:szCs w:val="22"/>
        </w:rPr>
        <w:t>výdajů</w:t>
      </w:r>
      <w:r w:rsidRPr="006E1BD7">
        <w:rPr>
          <w:rFonts w:asciiTheme="minorHAnsi" w:eastAsia="SimSun" w:hAnsiTheme="minorHAnsi" w:cstheme="minorHAnsi"/>
          <w:sz w:val="22"/>
          <w:szCs w:val="22"/>
        </w:rPr>
        <w:t xml:space="preserve"> akce zůstává dotace ve schválené výši dle Rozhodnutí. 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Příjemce dotace se při </w:t>
      </w:r>
      <w:r w:rsidR="003C146F">
        <w:rPr>
          <w:rFonts w:asciiTheme="minorHAnsi" w:hAnsiTheme="minorHAnsi" w:cstheme="minorHAnsi"/>
          <w:color w:val="000000"/>
          <w:sz w:val="22"/>
          <w:szCs w:val="22"/>
        </w:rPr>
        <w:t>snížení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celkových</w:t>
      </w:r>
      <w:r w:rsidR="009528D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C7774">
        <w:rPr>
          <w:rFonts w:asciiTheme="minorHAnsi" w:hAnsiTheme="minorHAnsi" w:cstheme="minorHAnsi"/>
          <w:color w:val="000000"/>
          <w:sz w:val="22"/>
          <w:szCs w:val="22"/>
        </w:rPr>
        <w:t>způsobilých výdajů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akce řídí </w:t>
      </w:r>
      <w:r w:rsidRPr="006E1BD7">
        <w:rPr>
          <w:rFonts w:asciiTheme="minorHAnsi" w:hAnsiTheme="minorHAnsi" w:cstheme="minorHAnsi"/>
          <w:sz w:val="22"/>
          <w:szCs w:val="22"/>
        </w:rPr>
        <w:t xml:space="preserve">odst. </w:t>
      </w:r>
      <w:r w:rsidR="009666FC">
        <w:rPr>
          <w:rFonts w:asciiTheme="minorHAnsi" w:hAnsiTheme="minorHAnsi" w:cstheme="minorHAnsi"/>
          <w:sz w:val="22"/>
          <w:szCs w:val="22"/>
        </w:rPr>
        <w:t>9</w:t>
      </w:r>
      <w:r w:rsidRPr="006E1BD7">
        <w:rPr>
          <w:rFonts w:asciiTheme="minorHAnsi" w:hAnsiTheme="minorHAnsi" w:cstheme="minorHAnsi"/>
          <w:sz w:val="22"/>
          <w:szCs w:val="22"/>
        </w:rPr>
        <w:t xml:space="preserve"> části </w:t>
      </w:r>
      <w:r w:rsidR="00D54F53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E1BD7">
        <w:rPr>
          <w:rFonts w:asciiTheme="minorHAnsi" w:hAnsiTheme="minorHAnsi" w:cstheme="minorHAnsi"/>
          <w:sz w:val="22"/>
          <w:szCs w:val="22"/>
        </w:rPr>
        <w:t xml:space="preserve"> 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Podmínek a je povinen písemně žádat o změnu Rozhodnutí.</w:t>
      </w:r>
      <w:r w:rsidRPr="006E1BD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4F53" w:rsidRPr="00D54F53" w:rsidRDefault="00D54F53" w:rsidP="00603013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C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 xml:space="preserve">) Základní podmínky, jejichž porušení bude postihováno odvodem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5 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>% z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 celkové 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>částky dotace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za</w:t>
      </w:r>
      <w:r w:rsidRPr="0076215D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porušení rozpočtové kázně ve smyslu § 44 zákona č. 218/2000 Sb., o rozpočtových pravidlech a o změně některých souvisejících zákonů, v platném znění</w:t>
      </w:r>
      <w:r w:rsidR="00491952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:rsidR="00030C0E" w:rsidRDefault="00030C0E" w:rsidP="00DB6D97">
      <w:pPr>
        <w:pStyle w:val="Odstavecseseznamem"/>
        <w:autoSpaceDE w:val="0"/>
        <w:autoSpaceDN w:val="0"/>
        <w:adjustRightInd w:val="0"/>
        <w:spacing w:before="120" w:after="120" w:line="168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30C0E" w:rsidRPr="006E1BD7" w:rsidRDefault="00030C0E" w:rsidP="00DB6D97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Příjemce dotace je povinen řádně </w:t>
      </w:r>
      <w:r w:rsidRPr="005855E5">
        <w:rPr>
          <w:rFonts w:asciiTheme="minorHAnsi" w:hAnsiTheme="minorHAnsi" w:cstheme="minorHAnsi"/>
          <w:bCs/>
          <w:color w:val="000000"/>
          <w:sz w:val="22"/>
          <w:szCs w:val="22"/>
        </w:rPr>
        <w:t>vést</w:t>
      </w:r>
      <w:r w:rsidRPr="005855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855E5">
        <w:rPr>
          <w:rFonts w:asciiTheme="minorHAnsi" w:hAnsiTheme="minorHAnsi" w:cstheme="minorHAnsi"/>
          <w:bCs/>
          <w:color w:val="000000"/>
          <w:sz w:val="22"/>
          <w:szCs w:val="22"/>
        </w:rPr>
        <w:t>průběžnou</w:t>
      </w:r>
      <w:r w:rsidRPr="005855E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855E5">
        <w:rPr>
          <w:rFonts w:asciiTheme="minorHAnsi" w:hAnsiTheme="minorHAnsi" w:cstheme="minorHAnsi"/>
          <w:bCs/>
          <w:sz w:val="22"/>
          <w:szCs w:val="22"/>
        </w:rPr>
        <w:t>operativní evidenci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o čerpání a užití finančních prostředků určených na realizaci akce dle příslušných zákonů a předpisů ČR</w:t>
      </w:r>
      <w:r w:rsidRPr="006E1BD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 xml:space="preserve"> </w:t>
      </w:r>
      <w:r w:rsidRPr="005B1A0D">
        <w:rPr>
          <w:rFonts w:asciiTheme="minorHAnsi" w:hAnsiTheme="minorHAnsi" w:cstheme="minorHAnsi"/>
          <w:sz w:val="22"/>
          <w:szCs w:val="22"/>
        </w:rPr>
        <w:t xml:space="preserve">(zákon č. 563/1991 Sb., </w:t>
      </w:r>
      <w:r w:rsidRPr="006E1BD7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o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 účetnictví, ve znění pozdějších předpisů) a tuto evidenci kdykoliv předložit MPO ke kontrole. </w:t>
      </w:r>
    </w:p>
    <w:p w:rsidR="00030C0E" w:rsidRPr="006E1BD7" w:rsidRDefault="00030C0E" w:rsidP="00DB6D97">
      <w:pPr>
        <w:pStyle w:val="Odstavecseseznamem"/>
        <w:overflowPunct w:val="0"/>
        <w:autoSpaceDE w:val="0"/>
        <w:autoSpaceDN w:val="0"/>
        <w:adjustRightInd w:val="0"/>
        <w:spacing w:before="120" w:after="120" w:line="168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030C0E" w:rsidRPr="006E1BD7" w:rsidRDefault="00030C0E" w:rsidP="00D54F53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>Operativní evidence bude vedena minimálně v následujícím rozsahu údajů: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obchodní jméno dodavatele (název firmy)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čísla faktur dodavatele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čísla, pod kterými jsou vedeny faktury v účetní evidenci příjemce dotace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předmět plnění (případně soupis provedených dodávek a výkonů)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fakturovaná částka bez DPH a s DPH</w:t>
      </w:r>
    </w:p>
    <w:p w:rsidR="00030C0E" w:rsidRP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datum splatnosti faktury a datum provedení úhrady fakturované částky</w:t>
      </w:r>
    </w:p>
    <w:p w:rsidR="00030C0E" w:rsidRDefault="00030C0E" w:rsidP="00030C0E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 w:rsidRPr="00030C0E">
        <w:rPr>
          <w:rFonts w:asciiTheme="minorHAnsi" w:hAnsiTheme="minorHAnsi" w:cstheme="minorHAnsi"/>
          <w:sz w:val="22"/>
        </w:rPr>
        <w:t>finanční zdroj (dotace z Programu/ jiné dotace/</w:t>
      </w:r>
      <w:r>
        <w:rPr>
          <w:rFonts w:asciiTheme="minorHAnsi" w:hAnsiTheme="minorHAnsi" w:cstheme="minorHAnsi"/>
          <w:sz w:val="22"/>
        </w:rPr>
        <w:t xml:space="preserve"> </w:t>
      </w:r>
      <w:r w:rsidRPr="00030C0E">
        <w:rPr>
          <w:rFonts w:asciiTheme="minorHAnsi" w:hAnsiTheme="minorHAnsi" w:cstheme="minorHAnsi"/>
          <w:sz w:val="22"/>
        </w:rPr>
        <w:t>vlastní), ze kterého byla platba provedena.</w:t>
      </w:r>
    </w:p>
    <w:p w:rsidR="009C65A6" w:rsidRDefault="009C65A6" w:rsidP="007C5A20">
      <w:pPr>
        <w:spacing w:line="168" w:lineRule="auto"/>
        <w:jc w:val="both"/>
        <w:rPr>
          <w:rFonts w:asciiTheme="minorHAnsi" w:hAnsiTheme="minorHAnsi" w:cstheme="minorHAnsi"/>
          <w:sz w:val="22"/>
        </w:rPr>
      </w:pPr>
    </w:p>
    <w:p w:rsidR="009C65A6" w:rsidRDefault="009C65A6" w:rsidP="00603013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 termínů předložení průběžné zprávy, závěrečné zprávy a zprávy o závěrečném vyhodnocení akce rozhoduje razítko podatelny MPO při osobním doručení nebo razítko podání na poštu.</w:t>
      </w:r>
    </w:p>
    <w:p w:rsidR="00D75A88" w:rsidRPr="00D75A88" w:rsidRDefault="00D75A88" w:rsidP="00603013">
      <w:pPr>
        <w:jc w:val="both"/>
        <w:rPr>
          <w:rFonts w:asciiTheme="minorHAnsi" w:hAnsiTheme="minorHAnsi" w:cstheme="minorHAnsi"/>
          <w:sz w:val="22"/>
        </w:rPr>
      </w:pPr>
    </w:p>
    <w:p w:rsidR="00D75A88" w:rsidRPr="00D75A88" w:rsidRDefault="00D75A88" w:rsidP="00603013">
      <w:pPr>
        <w:pStyle w:val="Nadpis3"/>
        <w:keepLines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asciiTheme="minorHAnsi" w:hAnsiTheme="minorHAnsi" w:cstheme="minorHAnsi"/>
          <w:sz w:val="22"/>
        </w:rPr>
      </w:pP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 xml:space="preserve">Příjemce dotace je povinen MPO předložit </w:t>
      </w:r>
      <w:r w:rsidRPr="00D75A88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závěrečnou zprávu o řešení akce</w:t>
      </w:r>
      <w:r w:rsidR="005855E5" w:rsidRPr="005855E5">
        <w:rPr>
          <w:rFonts w:asciiTheme="minorHAnsi" w:hAnsiTheme="minorHAnsi" w:cstheme="minorHAnsi"/>
          <w:b w:val="0"/>
          <w:i/>
          <w:color w:val="auto"/>
          <w:sz w:val="22"/>
          <w:szCs w:val="22"/>
        </w:rPr>
        <w:t xml:space="preserve"> (ZZ)</w:t>
      </w:r>
      <w:r w:rsidRPr="005855E5">
        <w:rPr>
          <w:rFonts w:asciiTheme="minorHAnsi" w:hAnsiTheme="minorHAnsi" w:cstheme="minorHAnsi"/>
          <w:b w:val="0"/>
          <w:color w:val="auto"/>
          <w:sz w:val="22"/>
          <w:szCs w:val="22"/>
        </w:rPr>
        <w:t>,</w:t>
      </w: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která </w:t>
      </w:r>
      <w:r w:rsidRPr="005855E5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byla dokončena</w:t>
      </w: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5855E5">
        <w:rPr>
          <w:rFonts w:asciiTheme="minorHAnsi" w:hAnsiTheme="minorHAnsi" w:cstheme="minorHAnsi"/>
          <w:b w:val="0"/>
          <w:color w:val="auto"/>
          <w:sz w:val="22"/>
          <w:szCs w:val="22"/>
        </w:rPr>
        <w:t>do </w:t>
      </w: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t>31. 12. 20</w:t>
      </w:r>
      <w:r w:rsidR="00CF2A48">
        <w:rPr>
          <w:rFonts w:asciiTheme="minorHAnsi" w:hAnsiTheme="minorHAnsi" w:cstheme="minorHAnsi"/>
          <w:b w:val="0"/>
          <w:color w:val="auto"/>
          <w:sz w:val="22"/>
          <w:szCs w:val="22"/>
        </w:rPr>
        <w:t>20</w:t>
      </w: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v termínu </w:t>
      </w:r>
      <w:r w:rsidRPr="00D75A88">
        <w:rPr>
          <w:rFonts w:asciiTheme="minorHAnsi" w:hAnsiTheme="minorHAnsi" w:cstheme="minorHAnsi"/>
          <w:color w:val="auto"/>
          <w:sz w:val="22"/>
          <w:szCs w:val="22"/>
          <w:u w:val="single"/>
        </w:rPr>
        <w:t>do 31. 1. 20</w:t>
      </w:r>
      <w:r w:rsidR="00270EC2">
        <w:rPr>
          <w:rFonts w:asciiTheme="minorHAnsi" w:hAnsiTheme="minorHAnsi" w:cstheme="minorHAnsi"/>
          <w:color w:val="auto"/>
          <w:sz w:val="22"/>
          <w:szCs w:val="22"/>
          <w:u w:val="single"/>
        </w:rPr>
        <w:t>2</w:t>
      </w:r>
      <w:r w:rsidR="00CF2A48">
        <w:rPr>
          <w:rFonts w:asciiTheme="minorHAnsi" w:hAnsiTheme="minorHAnsi" w:cstheme="minorHAnsi"/>
          <w:color w:val="auto"/>
          <w:sz w:val="22"/>
          <w:szCs w:val="22"/>
          <w:u w:val="single"/>
        </w:rPr>
        <w:t>1</w:t>
      </w:r>
      <w:r w:rsidRPr="00D75A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75A8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Akce se považuje za dokončenou, jestliže je protokolárně převzata nebo je vydáno kolaudační rozhodnutí nebo je objekt/zařízení uvedeno do zkušebního provozu. </w:t>
      </w:r>
    </w:p>
    <w:p w:rsidR="00D75A88" w:rsidRDefault="00D75A88" w:rsidP="00D75A88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Závěrečná zpráva obsahuje: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kopie faktur včetně položkových rozpočtů k daným fakturám,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kopie výpisů z účtu,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přehlednou tabulku se zanesenými fakturami (čísla, předmět fa, datum úhrady), celková výše faktury, s uvedením výše způsobilých výdajů, součty sloupců případně řádků,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jiné doklady, které prokazují výši vynaložených výdajů (přehled vyúčtování prostředků ze státní dotace a z vlastních a jiných zdrojů, soupis dodávek a výkonů),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dosažené cíle akce a údaje o splnění podmínek stanovených v Rozhodnutí (popis plnění termínů, indikátorů, parametrů),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protokol měření osvětlení (důrazně doporučujeme provést měření před převzetím díla),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 stavebních prací doklady, které příjemce dotace opravňují stavbu užívat (kolaudační rozhodnutí, je-li vydáno, resp. povolení k užívání stavby, předávací protokoly),</w:t>
      </w:r>
    </w:p>
    <w:p w:rsidR="00D75A88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zprávy z případných kontrol (podle zákona o finanční kontrole),</w:t>
      </w:r>
    </w:p>
    <w:p w:rsidR="00D75A88" w:rsidRPr="00D54F53" w:rsidRDefault="00D75A88" w:rsidP="00D75A88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B05FD">
        <w:rPr>
          <w:rFonts w:asciiTheme="minorHAnsi" w:hAnsiTheme="minorHAnsi" w:cstheme="minorHAnsi"/>
          <w:b/>
          <w:i/>
          <w:sz w:val="22"/>
          <w:szCs w:val="22"/>
          <w:u w:val="single"/>
        </w:rPr>
        <w:t>podklady pro finanční vypořádání dotace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 xml:space="preserve"> (dle vyhlášky č. </w:t>
      </w:r>
      <w:r>
        <w:rPr>
          <w:rFonts w:asciiTheme="minorHAnsi" w:hAnsiTheme="minorHAnsi" w:cstheme="minorHAnsi"/>
          <w:sz w:val="22"/>
          <w:szCs w:val="22"/>
          <w:u w:val="single"/>
        </w:rPr>
        <w:t>367/2015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 xml:space="preserve"> Sb., příloha č. </w:t>
      </w:r>
      <w:r>
        <w:rPr>
          <w:rFonts w:asciiTheme="minorHAnsi" w:hAnsiTheme="minorHAnsi" w:cstheme="minorHAnsi"/>
          <w:sz w:val="22"/>
          <w:szCs w:val="22"/>
          <w:u w:val="single"/>
        </w:rPr>
        <w:t>3</w:t>
      </w:r>
      <w:r w:rsidR="005855E5">
        <w:rPr>
          <w:rFonts w:asciiTheme="minorHAnsi" w:hAnsiTheme="minorHAnsi" w:cstheme="minorHAnsi"/>
          <w:sz w:val="22"/>
          <w:szCs w:val="22"/>
          <w:u w:val="single"/>
        </w:rPr>
        <w:t>B</w:t>
      </w:r>
      <w:r>
        <w:rPr>
          <w:rFonts w:asciiTheme="minorHAnsi" w:hAnsiTheme="minorHAnsi" w:cstheme="minorHAnsi"/>
          <w:sz w:val="22"/>
          <w:szCs w:val="22"/>
          <w:u w:val="single"/>
        </w:rPr>
        <w:t>) a 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>stručný komentář, oboje podepsané statutárním o</w:t>
      </w:r>
      <w:r>
        <w:rPr>
          <w:rFonts w:asciiTheme="minorHAnsi" w:hAnsiTheme="minorHAnsi" w:cstheme="minorHAnsi"/>
          <w:sz w:val="22"/>
          <w:szCs w:val="22"/>
          <w:u w:val="single"/>
        </w:rPr>
        <w:t>rgánem s razítkem obce či firmy,</w:t>
      </w:r>
      <w:r w:rsidRPr="00BE02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5A88" w:rsidRPr="00D54F53" w:rsidRDefault="00D75A88" w:rsidP="0060301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107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BE02E8">
        <w:rPr>
          <w:rFonts w:asciiTheme="minorHAnsi" w:hAnsiTheme="minorHAnsi" w:cstheme="minorHAnsi"/>
          <w:sz w:val="22"/>
          <w:szCs w:val="22"/>
        </w:rPr>
        <w:t>oučástí zprávy mohou být i další doklady, prokazující hospodárné vynaložení finančních prostředků státního rozpočtu ve smyslu operativní evidence dle odst. 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BE02E8">
        <w:rPr>
          <w:rFonts w:asciiTheme="minorHAnsi" w:hAnsiTheme="minorHAnsi" w:cstheme="minorHAnsi"/>
          <w:sz w:val="22"/>
          <w:szCs w:val="22"/>
        </w:rPr>
        <w:t xml:space="preserve"> části </w:t>
      </w:r>
      <w:r>
        <w:rPr>
          <w:rFonts w:asciiTheme="minorHAnsi" w:hAnsiTheme="minorHAnsi" w:cstheme="minorHAnsi"/>
          <w:sz w:val="22"/>
          <w:szCs w:val="22"/>
        </w:rPr>
        <w:t>C)</w:t>
      </w:r>
      <w:r w:rsidRPr="00BE02E8">
        <w:rPr>
          <w:rFonts w:asciiTheme="minorHAnsi" w:hAnsiTheme="minorHAnsi" w:cstheme="minorHAnsi"/>
          <w:sz w:val="22"/>
          <w:szCs w:val="22"/>
        </w:rPr>
        <w:t xml:space="preserve"> Podmínek. Příjemce event. zašle také Avízo o vrácení finančních prostředků dle </w:t>
      </w:r>
      <w:r>
        <w:rPr>
          <w:rFonts w:asciiTheme="minorHAnsi" w:hAnsiTheme="minorHAnsi" w:cstheme="minorHAnsi"/>
          <w:sz w:val="22"/>
          <w:szCs w:val="22"/>
        </w:rPr>
        <w:t xml:space="preserve">odst. </w:t>
      </w:r>
      <w:r w:rsidR="00CF2A48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5205">
        <w:rPr>
          <w:rFonts w:asciiTheme="minorHAnsi" w:hAnsiTheme="minorHAnsi" w:cstheme="minorHAnsi"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sz w:val="22"/>
          <w:szCs w:val="22"/>
        </w:rPr>
        <w:t>B)</w:t>
      </w:r>
      <w:r w:rsidRPr="00BE02E8">
        <w:rPr>
          <w:rFonts w:asciiTheme="minorHAnsi" w:hAnsiTheme="minorHAnsi" w:cstheme="minorHAnsi"/>
          <w:sz w:val="22"/>
          <w:szCs w:val="22"/>
        </w:rPr>
        <w:t xml:space="preserve"> Podmínek.</w:t>
      </w:r>
    </w:p>
    <w:p w:rsidR="00030C0E" w:rsidRDefault="00030C0E" w:rsidP="00603013">
      <w:pPr>
        <w:spacing w:line="168" w:lineRule="auto"/>
        <w:contextualSpacing/>
        <w:jc w:val="both"/>
      </w:pPr>
    </w:p>
    <w:p w:rsidR="00030C0E" w:rsidRDefault="00030C0E" w:rsidP="00603013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Příjemce dotace je povinen MPO předložit 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průběžnou zprávu o řešení akce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která </w:t>
      </w:r>
      <w:r w:rsidRPr="005855E5">
        <w:rPr>
          <w:rFonts w:asciiTheme="minorHAnsi" w:hAnsiTheme="minorHAnsi" w:cstheme="minorHAnsi"/>
          <w:color w:val="000000"/>
          <w:sz w:val="22"/>
          <w:szCs w:val="22"/>
          <w:u w:val="single"/>
        </w:rPr>
        <w:t>není dokončena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DB6D97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31.</w:t>
      </w:r>
      <w:r w:rsidR="00DB6D97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12. </w:t>
      </w:r>
      <w:r w:rsidR="00990E01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CF2A48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v termínu 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do 31. 1. </w:t>
      </w:r>
      <w:r w:rsidR="00D54F5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20</w:t>
      </w:r>
      <w:r w:rsidR="00270EC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</w:t>
      </w:r>
      <w:r w:rsidR="00CF2A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>. Akce se považuje za dokončenou, jestliže je protokolárně převzata, nebo je vydáno kolaudační rozhodnutí, nebo je objekt/zařízení uvedeno do zkušebního provozu.</w:t>
      </w:r>
    </w:p>
    <w:p w:rsidR="00030C0E" w:rsidRDefault="00030C0E" w:rsidP="00030C0E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Průběžná zpráva obsahuje:</w:t>
      </w:r>
    </w:p>
    <w:p w:rsidR="00030C0E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kopie faktur včetně položkových rozpočtů k daným fakturám,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kopie výpisů z účtu,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přehlednou tabulku se zanesenými fakturami (čísla, předmět fa, datum úhrady), celková výše faktury, </w:t>
      </w:r>
      <w:r w:rsidR="00685E94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uveden</w:t>
      </w:r>
      <w:r w:rsidR="00685E94">
        <w:rPr>
          <w:rFonts w:asciiTheme="minorHAnsi" w:hAnsiTheme="minorHAnsi" w:cstheme="minorHAnsi"/>
          <w:color w:val="000000"/>
          <w:sz w:val="22"/>
          <w:szCs w:val="22"/>
        </w:rPr>
        <w:t>ím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výše </w:t>
      </w:r>
      <w:r w:rsidR="000C7774">
        <w:rPr>
          <w:rFonts w:asciiTheme="minorHAnsi" w:hAnsiTheme="minorHAnsi" w:cstheme="minorHAnsi"/>
          <w:color w:val="000000"/>
          <w:sz w:val="22"/>
          <w:szCs w:val="22"/>
        </w:rPr>
        <w:t>způsobilých výdajů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F5146">
        <w:rPr>
          <w:rFonts w:asciiTheme="minorHAnsi" w:hAnsiTheme="minorHAnsi" w:cstheme="minorHAnsi"/>
          <w:color w:val="000000"/>
          <w:sz w:val="22"/>
          <w:szCs w:val="22"/>
        </w:rPr>
        <w:t xml:space="preserve"> součty sloupců případně řádků,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jiné doklady, které prokazují výši vynaložených výdajů (přehled vyúčtování prostředků ze státní dotace a z vlastních a jiných zdrojů, soupis dodávek a výkonů),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dosažené cíle akce a údaje o splnění podmínek stanovených v Rozhodnutí (popis plnění termínů, indikátorů, parametrů),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 stavebních prací doklady, které příjemce dotace opravňují stavbu užívat (kolaudační rozhodnutí, je-li vydáno, resp. povolení k užívání stavby, předávací protokoly),</w:t>
      </w:r>
    </w:p>
    <w:p w:rsidR="009B2F85" w:rsidRDefault="009B2F85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zprávy z případných kontrol (podle zákona o finanční kon</w:t>
      </w:r>
      <w:r w:rsidR="009C65A6">
        <w:rPr>
          <w:rFonts w:asciiTheme="minorHAnsi" w:hAnsiTheme="minorHAnsi" w:cstheme="minorHAnsi"/>
          <w:color w:val="000000"/>
          <w:sz w:val="22"/>
          <w:szCs w:val="22"/>
        </w:rPr>
        <w:t>trole),</w:t>
      </w:r>
    </w:p>
    <w:p w:rsidR="00D54F53" w:rsidRPr="00D54F53" w:rsidRDefault="009C65A6" w:rsidP="00030C0E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B05FD">
        <w:rPr>
          <w:rFonts w:asciiTheme="minorHAnsi" w:hAnsiTheme="minorHAnsi" w:cstheme="minorHAnsi"/>
          <w:b/>
          <w:i/>
          <w:sz w:val="22"/>
          <w:szCs w:val="22"/>
          <w:u w:val="single"/>
        </w:rPr>
        <w:t>podklady pro finanční vypořádání dotace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 xml:space="preserve"> (dle vyhlášky č. </w:t>
      </w:r>
      <w:r w:rsidR="00D54F53">
        <w:rPr>
          <w:rFonts w:asciiTheme="minorHAnsi" w:hAnsiTheme="minorHAnsi" w:cstheme="minorHAnsi"/>
          <w:sz w:val="22"/>
          <w:szCs w:val="22"/>
          <w:u w:val="single"/>
        </w:rPr>
        <w:t>367/2015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 xml:space="preserve"> Sb., příloha č. </w:t>
      </w:r>
      <w:r w:rsidR="005855E5">
        <w:rPr>
          <w:rFonts w:asciiTheme="minorHAnsi" w:hAnsiTheme="minorHAnsi" w:cstheme="minorHAnsi"/>
          <w:sz w:val="22"/>
          <w:szCs w:val="22"/>
          <w:u w:val="single"/>
        </w:rPr>
        <w:t>3B</w:t>
      </w:r>
      <w:r>
        <w:rPr>
          <w:rFonts w:asciiTheme="minorHAnsi" w:hAnsiTheme="minorHAnsi" w:cstheme="minorHAnsi"/>
          <w:sz w:val="22"/>
          <w:szCs w:val="22"/>
          <w:u w:val="single"/>
        </w:rPr>
        <w:t>) a </w:t>
      </w:r>
      <w:r w:rsidRPr="00BE02E8">
        <w:rPr>
          <w:rFonts w:asciiTheme="minorHAnsi" w:hAnsiTheme="minorHAnsi" w:cstheme="minorHAnsi"/>
          <w:sz w:val="22"/>
          <w:szCs w:val="22"/>
          <w:u w:val="single"/>
        </w:rPr>
        <w:t>stručný komentář, oboje podepsané statutárním o</w:t>
      </w:r>
      <w:r w:rsidR="00D54F53">
        <w:rPr>
          <w:rFonts w:asciiTheme="minorHAnsi" w:hAnsiTheme="minorHAnsi" w:cstheme="minorHAnsi"/>
          <w:sz w:val="22"/>
          <w:szCs w:val="22"/>
          <w:u w:val="single"/>
        </w:rPr>
        <w:t>rgánem s razítkem obce či firmy,</w:t>
      </w:r>
      <w:r w:rsidRPr="00BE02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2F85" w:rsidRPr="00D54F53" w:rsidRDefault="00D54F53" w:rsidP="009B2F85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1077" w:hanging="357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9C65A6" w:rsidRPr="00BE02E8">
        <w:rPr>
          <w:rFonts w:asciiTheme="minorHAnsi" w:hAnsiTheme="minorHAnsi" w:cstheme="minorHAnsi"/>
          <w:sz w:val="22"/>
          <w:szCs w:val="22"/>
        </w:rPr>
        <w:t>oučástí zprávy mohou být i další doklady, prokazující hospodárné vynaložení finančních prostředků státního rozpočtu ve smyslu operativní evidence dle odst. </w:t>
      </w:r>
      <w:r>
        <w:rPr>
          <w:rFonts w:asciiTheme="minorHAnsi" w:hAnsiTheme="minorHAnsi" w:cstheme="minorHAnsi"/>
          <w:sz w:val="22"/>
          <w:szCs w:val="22"/>
        </w:rPr>
        <w:t>1</w:t>
      </w:r>
      <w:r w:rsidR="009C65A6" w:rsidRPr="00BE02E8">
        <w:rPr>
          <w:rFonts w:asciiTheme="minorHAnsi" w:hAnsiTheme="minorHAnsi" w:cstheme="minorHAnsi"/>
          <w:sz w:val="22"/>
          <w:szCs w:val="22"/>
        </w:rPr>
        <w:t xml:space="preserve"> části </w:t>
      </w:r>
      <w:r>
        <w:rPr>
          <w:rFonts w:asciiTheme="minorHAnsi" w:hAnsiTheme="minorHAnsi" w:cstheme="minorHAnsi"/>
          <w:sz w:val="22"/>
          <w:szCs w:val="22"/>
        </w:rPr>
        <w:t>C</w:t>
      </w:r>
      <w:r w:rsidR="009C65A6">
        <w:rPr>
          <w:rFonts w:asciiTheme="minorHAnsi" w:hAnsiTheme="minorHAnsi" w:cstheme="minorHAnsi"/>
          <w:sz w:val="22"/>
          <w:szCs w:val="22"/>
        </w:rPr>
        <w:t>)</w:t>
      </w:r>
      <w:r w:rsidR="009C65A6" w:rsidRPr="00BE02E8">
        <w:rPr>
          <w:rFonts w:asciiTheme="minorHAnsi" w:hAnsiTheme="minorHAnsi" w:cstheme="minorHAnsi"/>
          <w:sz w:val="22"/>
          <w:szCs w:val="22"/>
        </w:rPr>
        <w:t xml:space="preserve"> Podmínek. Příjemce event. zašle také Avízo o vrácení finančních prostředků dle </w:t>
      </w:r>
      <w:r w:rsidR="005855E5">
        <w:rPr>
          <w:rFonts w:asciiTheme="minorHAnsi" w:hAnsiTheme="minorHAnsi" w:cstheme="minorHAnsi"/>
          <w:sz w:val="22"/>
          <w:szCs w:val="22"/>
        </w:rPr>
        <w:t xml:space="preserve">odst. </w:t>
      </w:r>
      <w:r w:rsidR="00CF2A48">
        <w:rPr>
          <w:rFonts w:asciiTheme="minorHAnsi" w:hAnsiTheme="minorHAnsi" w:cstheme="minorHAnsi"/>
          <w:sz w:val="22"/>
          <w:szCs w:val="22"/>
        </w:rPr>
        <w:t>10</w:t>
      </w:r>
      <w:r w:rsidR="009C65A6">
        <w:rPr>
          <w:rFonts w:asciiTheme="minorHAnsi" w:hAnsiTheme="minorHAnsi" w:cstheme="minorHAnsi"/>
          <w:sz w:val="22"/>
          <w:szCs w:val="22"/>
        </w:rPr>
        <w:t xml:space="preserve"> B)</w:t>
      </w:r>
      <w:r w:rsidR="009C65A6" w:rsidRPr="00BE02E8">
        <w:rPr>
          <w:rFonts w:asciiTheme="minorHAnsi" w:hAnsiTheme="minorHAnsi" w:cstheme="minorHAnsi"/>
          <w:sz w:val="22"/>
          <w:szCs w:val="22"/>
        </w:rPr>
        <w:t xml:space="preserve"> Podmínek.</w:t>
      </w:r>
    </w:p>
    <w:p w:rsidR="009B2F85" w:rsidRDefault="009B2F85" w:rsidP="0060301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Průběžnou zprávu o řešení akce zasílá příjemce dotace 1x ročně vždy do 31. ledna až do roku, ve kterém je akce dokončena</w:t>
      </w:r>
      <w:r w:rsidR="00E61DB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61DBB" w:rsidRDefault="00E61DBB" w:rsidP="00603013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C1E6A" w:rsidRDefault="00AC1E6A" w:rsidP="00603013">
      <w:pPr>
        <w:pStyle w:val="Nadpis3"/>
        <w:keepLines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0"/>
        <w:ind w:left="357" w:hanging="357"/>
        <w:contextualSpacing/>
        <w:jc w:val="both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Příjemce dotace je povinen MPO předložit </w:t>
      </w:r>
      <w:r w:rsidRPr="009B2F85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závěrečnou zprávu o řešení akce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která byla dokončena </w:t>
      </w:r>
      <w:r w:rsidRPr="00AC1E6A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po</w:t>
      </w:r>
      <w:r w:rsidR="00685E94">
        <w:rPr>
          <w:rFonts w:asciiTheme="minorHAnsi" w:hAnsiTheme="minorHAnsi" w:cstheme="minorHAnsi"/>
          <w:b w:val="0"/>
          <w:color w:val="auto"/>
          <w:sz w:val="22"/>
          <w:szCs w:val="22"/>
          <w:u w:val="single"/>
        </w:rPr>
        <w:t> 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>31.</w:t>
      </w:r>
      <w:r w:rsidR="00685E94">
        <w:rPr>
          <w:rFonts w:asciiTheme="minorHAnsi" w:hAnsiTheme="minorHAnsi" w:cstheme="minorHAnsi"/>
          <w:b w:val="0"/>
          <w:color w:val="auto"/>
          <w:sz w:val="22"/>
          <w:szCs w:val="22"/>
        </w:rPr>
        <w:t> 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12.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20</w:t>
      </w:r>
      <w:r w:rsidR="00CF2A48">
        <w:rPr>
          <w:rFonts w:asciiTheme="minorHAnsi" w:hAnsiTheme="minorHAnsi" w:cstheme="minorHAnsi"/>
          <w:b w:val="0"/>
          <w:color w:val="auto"/>
          <w:sz w:val="22"/>
          <w:szCs w:val="22"/>
        </w:rPr>
        <w:t>20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v termínu </w:t>
      </w:r>
      <w:r w:rsidRPr="009B2F85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do 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30 dnů od dokončení akce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Akce se považuje za dokončenou, jestliže je 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lastRenderedPageBreak/>
        <w:t>protokolárně převzata nebo je vydáno kolaudační rozhodnutí neb</w:t>
      </w:r>
      <w:r w:rsidR="005855E5">
        <w:rPr>
          <w:rFonts w:asciiTheme="minorHAnsi" w:hAnsiTheme="minorHAnsi" w:cstheme="minorHAnsi"/>
          <w:b w:val="0"/>
          <w:color w:val="auto"/>
          <w:sz w:val="22"/>
          <w:szCs w:val="22"/>
        </w:rPr>
        <w:t>o je objekt/zařízení uvedeno do </w:t>
      </w:r>
      <w:r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zkušebního provozu. Závěrečná zpráva obsahuje doklady uvedené v odst. </w:t>
      </w:r>
      <w:r w:rsidR="00CF2A48">
        <w:rPr>
          <w:rFonts w:asciiTheme="minorHAnsi" w:hAnsiTheme="minorHAnsi" w:cstheme="minorHAnsi"/>
          <w:b w:val="0"/>
          <w:color w:val="auto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části C) Podmínek, které nebyly v době předložení průběžné zprávy k dispozici.</w:t>
      </w:r>
    </w:p>
    <w:p w:rsidR="00AC1E6A" w:rsidRPr="00E61DBB" w:rsidRDefault="00AC1E6A" w:rsidP="00603013">
      <w:pPr>
        <w:overflowPunct w:val="0"/>
        <w:autoSpaceDE w:val="0"/>
        <w:autoSpaceDN w:val="0"/>
        <w:adjustRightInd w:val="0"/>
        <w:spacing w:line="23" w:lineRule="atLeast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9B2F85" w:rsidRPr="009B2F85" w:rsidRDefault="009B2F85" w:rsidP="00603013">
      <w:pPr>
        <w:pStyle w:val="Odstavecseseznamem"/>
        <w:numPr>
          <w:ilvl w:val="0"/>
          <w:numId w:val="8"/>
        </w:numPr>
        <w:tabs>
          <w:tab w:val="left" w:pos="360"/>
        </w:tabs>
        <w:spacing w:after="120" w:line="23" w:lineRule="atLeast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>Příjemce dotace je povinen předložit před vypršením</w:t>
      </w:r>
      <w:r w:rsidRPr="006E1BD7">
        <w:rPr>
          <w:rFonts w:asciiTheme="minorHAnsi" w:hAnsiTheme="minorHAnsi" w:cstheme="minorHAnsi"/>
          <w:b/>
          <w:bCs/>
          <w:sz w:val="22"/>
          <w:szCs w:val="22"/>
        </w:rPr>
        <w:t xml:space="preserve"> termínu uvedeného v Rozhodnutí </w:t>
      </w:r>
      <w:r w:rsidRPr="006E1BD7">
        <w:rPr>
          <w:rFonts w:asciiTheme="minorHAnsi" w:hAnsiTheme="minorHAnsi" w:cstheme="minorHAnsi"/>
          <w:bCs/>
          <w:sz w:val="22"/>
          <w:szCs w:val="22"/>
        </w:rPr>
        <w:t>jako "předložení dokumentace k závěrečnému vyhodnocení akce"</w:t>
      </w:r>
      <w:r w:rsidRPr="006E1BD7">
        <w:rPr>
          <w:rFonts w:asciiTheme="minorHAnsi" w:hAnsiTheme="minorHAnsi" w:cstheme="minorHAnsi"/>
          <w:sz w:val="22"/>
          <w:szCs w:val="22"/>
        </w:rPr>
        <w:t xml:space="preserve"> </w:t>
      </w:r>
      <w:r w:rsidRPr="00DC6F24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zprávu o závěrečném vyhodnocení akce</w:t>
      </w:r>
      <w:r w:rsidR="00D75A88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D75A88">
        <w:rPr>
          <w:rFonts w:asciiTheme="minorHAnsi" w:hAnsiTheme="minorHAnsi" w:cstheme="minorHAnsi"/>
          <w:bCs/>
          <w:iCs/>
          <w:sz w:val="22"/>
          <w:szCs w:val="22"/>
        </w:rPr>
        <w:t>(ZVA)</w:t>
      </w:r>
      <w:r w:rsidRPr="006E1B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B2F85" w:rsidRPr="00BE02E8" w:rsidRDefault="009B2F85" w:rsidP="009B2F85">
      <w:pPr>
        <w:pStyle w:val="Odstavecseseznamem"/>
        <w:tabs>
          <w:tab w:val="left" w:pos="360"/>
        </w:tabs>
        <w:ind w:left="360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Zpráva obsahuje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9B2F85" w:rsidRPr="009B2F85" w:rsidRDefault="009B2F85" w:rsidP="009B2F85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B2F85">
        <w:rPr>
          <w:rFonts w:asciiTheme="minorHAnsi" w:hAnsiTheme="minorHAnsi" w:cstheme="minorHAnsi"/>
          <w:color w:val="000000"/>
          <w:sz w:val="22"/>
          <w:szCs w:val="22"/>
        </w:rPr>
        <w:t xml:space="preserve">dosažené cíle akce a údaje o splnění podmínek, parametrů a indikátorů obsažených v Rozhodnutí a Podmínkách (popis realizovaných opatření, plnění stanovených termínů, parametrů, indikátorů včetně vyhodnocení provozu z hlediska výroby či spotřeby energie s vyčíslením skutečně dosažených úspor </w:t>
      </w:r>
      <w:r w:rsidR="00042B92">
        <w:rPr>
          <w:rFonts w:asciiTheme="minorHAnsi" w:hAnsiTheme="minorHAnsi" w:cstheme="minorHAnsi"/>
          <w:color w:val="000000"/>
          <w:sz w:val="22"/>
          <w:szCs w:val="22"/>
        </w:rPr>
        <w:t>v MWh</w:t>
      </w:r>
      <w:r w:rsidRPr="009B2F85">
        <w:rPr>
          <w:rFonts w:asciiTheme="minorHAnsi" w:hAnsiTheme="minorHAnsi" w:cstheme="minorHAnsi"/>
          <w:color w:val="000000"/>
          <w:sz w:val="22"/>
          <w:szCs w:val="22"/>
        </w:rPr>
        <w:t xml:space="preserve"> a CO</w:t>
      </w:r>
      <w:r w:rsidRPr="00042B92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>2</w:t>
      </w:r>
      <w:r w:rsidRPr="009B2F85">
        <w:rPr>
          <w:rFonts w:asciiTheme="minorHAnsi" w:hAnsiTheme="minorHAnsi" w:cstheme="minorHAnsi"/>
          <w:color w:val="000000"/>
          <w:sz w:val="22"/>
          <w:szCs w:val="22"/>
        </w:rPr>
        <w:t xml:space="preserve"> a jejich srovnáním s předpoklady stanovenými energetickým auditem</w:t>
      </w:r>
      <w:r w:rsidR="00E8140B">
        <w:rPr>
          <w:rFonts w:asciiTheme="minorHAnsi" w:hAnsiTheme="minorHAnsi" w:cstheme="minorHAnsi"/>
          <w:color w:val="000000"/>
          <w:sz w:val="22"/>
          <w:szCs w:val="22"/>
        </w:rPr>
        <w:t xml:space="preserve"> – parametry a indikátory uvedené v Rozhodnutí jsou 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 xml:space="preserve">hodnoty </w:t>
      </w:r>
      <w:r w:rsidR="004A6428" w:rsidRPr="00CF2A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minimální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>, tzn.</w:t>
      </w:r>
      <w:r w:rsidR="004A520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 xml:space="preserve"> že hodnoty nižší nelze uznat jako splněné</w:t>
      </w:r>
      <w:r w:rsidRPr="009B2F85">
        <w:rPr>
          <w:rFonts w:asciiTheme="minorHAnsi" w:hAnsiTheme="minorHAnsi" w:cstheme="minorHAnsi"/>
          <w:color w:val="000000"/>
          <w:sz w:val="22"/>
          <w:szCs w:val="22"/>
        </w:rPr>
        <w:t>),</w:t>
      </w:r>
    </w:p>
    <w:p w:rsidR="009B2F85" w:rsidRPr="009B2F85" w:rsidRDefault="009B2F85" w:rsidP="00AC1E6A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1077" w:hanging="357"/>
        <w:contextualSpacing w:val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B2F85">
        <w:rPr>
          <w:rFonts w:asciiTheme="minorHAnsi" w:hAnsiTheme="minorHAnsi" w:cstheme="minorHAnsi"/>
          <w:color w:val="000000"/>
          <w:sz w:val="22"/>
          <w:szCs w:val="22"/>
        </w:rPr>
        <w:t xml:space="preserve">dále jsou součástí zprávy i protokoly z kontrol (podle zákona o finanční kontrole) či jiné doklady, které nebyly k dispozici v době předložení </w:t>
      </w:r>
      <w:r w:rsidR="00AC1E6A">
        <w:rPr>
          <w:rFonts w:asciiTheme="minorHAnsi" w:hAnsiTheme="minorHAnsi" w:cstheme="minorHAnsi"/>
          <w:color w:val="000000"/>
          <w:sz w:val="22"/>
          <w:szCs w:val="22"/>
        </w:rPr>
        <w:t>závěrečné</w:t>
      </w:r>
      <w:r w:rsidRPr="009B2F85">
        <w:rPr>
          <w:rFonts w:asciiTheme="minorHAnsi" w:hAnsiTheme="minorHAnsi" w:cstheme="minorHAnsi"/>
          <w:color w:val="000000"/>
          <w:sz w:val="22"/>
          <w:szCs w:val="22"/>
        </w:rPr>
        <w:t xml:space="preserve"> zprávy (např. kolaudační rozhodnutí). </w:t>
      </w:r>
    </w:p>
    <w:p w:rsidR="009B2F85" w:rsidRPr="009B2F85" w:rsidRDefault="00042B92" w:rsidP="00AC1E6A">
      <w:pPr>
        <w:pStyle w:val="Nadpis3"/>
        <w:overflowPunct w:val="0"/>
        <w:autoSpaceDE w:val="0"/>
        <w:autoSpaceDN w:val="0"/>
        <w:adjustRightInd w:val="0"/>
        <w:spacing w:before="0"/>
        <w:ind w:firstLine="360"/>
        <w:jc w:val="both"/>
        <w:textAlignment w:val="baseline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>Následně MPO zahájí Závěrečné vyhodnocení akce (projektu)</w:t>
      </w:r>
      <w:r w:rsidR="009B2F85" w:rsidRPr="009B2F85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. </w:t>
      </w:r>
    </w:p>
    <w:p w:rsidR="009B2F85" w:rsidRPr="00AC1E6A" w:rsidRDefault="009B2F85" w:rsidP="007C5A20">
      <w:pPr>
        <w:overflowPunct w:val="0"/>
        <w:autoSpaceDE w:val="0"/>
        <w:autoSpaceDN w:val="0"/>
        <w:adjustRightInd w:val="0"/>
        <w:spacing w:line="168" w:lineRule="auto"/>
        <w:ind w:left="426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9B2F85" w:rsidRPr="006E1BD7" w:rsidRDefault="009B2F85" w:rsidP="00DB6D97">
      <w:pPr>
        <w:pStyle w:val="Odstavecseseznamem"/>
        <w:numPr>
          <w:ilvl w:val="0"/>
          <w:numId w:val="8"/>
        </w:numPr>
        <w:tabs>
          <w:tab w:val="left" w:pos="360"/>
        </w:tabs>
        <w:ind w:left="357" w:hanging="357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>Příjemce dotace je povinen na výzvu a ve stanovené lhůtě poskytovat MPO další doplňující údaje k</w:t>
      </w:r>
      <w:r w:rsidR="00AC1E6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ověření</w:t>
      </w:r>
      <w:r w:rsidR="00AC1E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předkládaných informací.</w:t>
      </w:r>
    </w:p>
    <w:p w:rsidR="009B2F85" w:rsidRPr="006E1BD7" w:rsidRDefault="009B2F85" w:rsidP="007C5A20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Pr="008526E8" w:rsidRDefault="008526E8" w:rsidP="008526E8">
      <w:pPr>
        <w:pStyle w:val="Odstavecseseznamem"/>
        <w:widowControl w:val="0"/>
        <w:numPr>
          <w:ilvl w:val="0"/>
          <w:numId w:val="8"/>
        </w:numPr>
        <w:adjustRightInd w:val="0"/>
        <w:spacing w:after="240"/>
        <w:contextualSpacing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E1760F">
        <w:rPr>
          <w:rFonts w:asciiTheme="minorHAnsi" w:hAnsiTheme="minorHAnsi" w:cstheme="minorHAnsi"/>
          <w:sz w:val="22"/>
        </w:rPr>
        <w:t>V případě, že nebude možné dodržet závazné</w:t>
      </w:r>
      <w:r>
        <w:rPr>
          <w:rFonts w:asciiTheme="minorHAnsi" w:hAnsiTheme="minorHAnsi" w:cstheme="minorHAnsi"/>
          <w:sz w:val="22"/>
        </w:rPr>
        <w:t xml:space="preserve"> parametry,</w:t>
      </w:r>
      <w:r w:rsidRPr="00346CAE">
        <w:rPr>
          <w:rFonts w:asciiTheme="minorHAnsi" w:hAnsiTheme="minorHAnsi" w:cstheme="minorHAnsi"/>
          <w:sz w:val="22"/>
        </w:rPr>
        <w:t xml:space="preserve"> indikátory, lhůty a další podmínky </w:t>
      </w:r>
      <w:r w:rsidRPr="00E1760F">
        <w:rPr>
          <w:rFonts w:asciiTheme="minorHAnsi" w:hAnsiTheme="minorHAnsi" w:cstheme="minorHAnsi"/>
          <w:sz w:val="22"/>
        </w:rPr>
        <w:t>realizace podpořené akce (finanční, časové apod.),</w:t>
      </w:r>
      <w:r w:rsidRPr="00E1760F">
        <w:rPr>
          <w:rFonts w:asciiTheme="minorHAnsi" w:hAnsiTheme="minorHAnsi" w:cstheme="minorHAnsi"/>
          <w:b/>
          <w:bCs/>
          <w:sz w:val="22"/>
        </w:rPr>
        <w:t xml:space="preserve"> </w:t>
      </w:r>
      <w:r w:rsidRPr="00DA3FDF">
        <w:rPr>
          <w:rFonts w:asciiTheme="minorHAnsi" w:hAnsiTheme="minorHAnsi" w:cstheme="minorHAnsi"/>
          <w:b/>
          <w:sz w:val="22"/>
        </w:rPr>
        <w:t>je příjemce povinen podat</w:t>
      </w:r>
      <w:r w:rsidRPr="00E1760F">
        <w:rPr>
          <w:rFonts w:asciiTheme="minorHAnsi" w:hAnsiTheme="minorHAnsi" w:cstheme="minorHAnsi"/>
          <w:sz w:val="22"/>
        </w:rPr>
        <w:t xml:space="preserve"> na adresu </w:t>
      </w:r>
      <w:r>
        <w:rPr>
          <w:rFonts w:asciiTheme="minorHAnsi" w:hAnsiTheme="minorHAnsi" w:cstheme="minorHAnsi"/>
          <w:sz w:val="22"/>
        </w:rPr>
        <w:t>poskytovatele</w:t>
      </w:r>
      <w:r w:rsidRPr="00E1760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</w:rPr>
        <w:t>písemnou žádost o změnu Rozhodnutí, a </w:t>
      </w:r>
      <w:r w:rsidRPr="00E1760F">
        <w:rPr>
          <w:rFonts w:asciiTheme="minorHAnsi" w:hAnsiTheme="minorHAnsi" w:cstheme="minorHAnsi"/>
          <w:b/>
          <w:bCs/>
          <w:sz w:val="22"/>
        </w:rPr>
        <w:t xml:space="preserve">to nejpozději do 30 dnů ode dne, kdy se o této skutečnosti dozvěděl, avšak bezpodmínečně </w:t>
      </w:r>
      <w:r>
        <w:rPr>
          <w:rFonts w:asciiTheme="minorHAnsi" w:hAnsiTheme="minorHAnsi" w:cstheme="minorHAnsi"/>
          <w:b/>
          <w:bCs/>
          <w:sz w:val="22"/>
        </w:rPr>
        <w:t xml:space="preserve">nejméně 7 kalendářních dní </w:t>
      </w:r>
      <w:r w:rsidRPr="00E1760F">
        <w:rPr>
          <w:rFonts w:asciiTheme="minorHAnsi" w:hAnsiTheme="minorHAnsi" w:cstheme="minorHAnsi"/>
          <w:b/>
          <w:bCs/>
          <w:sz w:val="22"/>
        </w:rPr>
        <w:t>před uplynutím</w:t>
      </w:r>
      <w:r w:rsidRPr="00346CAE">
        <w:rPr>
          <w:rFonts w:asciiTheme="minorHAnsi" w:hAnsiTheme="minorHAnsi" w:cstheme="minorHAnsi"/>
          <w:b/>
          <w:bCs/>
          <w:sz w:val="22"/>
        </w:rPr>
        <w:t xml:space="preserve"> případně stanovené lhůty</w:t>
      </w:r>
      <w:r w:rsidRPr="00E1760F">
        <w:rPr>
          <w:rFonts w:asciiTheme="minorHAnsi" w:hAnsiTheme="minorHAnsi" w:cstheme="minorHAnsi"/>
          <w:b/>
          <w:bCs/>
          <w:sz w:val="22"/>
        </w:rPr>
        <w:t>.</w:t>
      </w:r>
      <w:r w:rsidRPr="00E1760F">
        <w:rPr>
          <w:rFonts w:asciiTheme="minorHAnsi" w:hAnsiTheme="minorHAnsi" w:cstheme="minorHAnsi"/>
          <w:sz w:val="22"/>
        </w:rPr>
        <w:t xml:space="preserve"> Žádost musí obsahovat specifikaci změn v realizaci podpořené akce</w:t>
      </w:r>
      <w:r>
        <w:rPr>
          <w:rFonts w:asciiTheme="minorHAnsi" w:hAnsiTheme="minorHAnsi" w:cstheme="minorHAnsi"/>
          <w:sz w:val="22"/>
        </w:rPr>
        <w:t xml:space="preserve"> (starý údaj + návrh nového údaje)</w:t>
      </w:r>
      <w:r w:rsidRPr="00E1760F">
        <w:rPr>
          <w:rFonts w:asciiTheme="minorHAnsi" w:hAnsiTheme="minorHAnsi" w:cstheme="minorHAnsi"/>
          <w:sz w:val="22"/>
        </w:rPr>
        <w:t xml:space="preserve">, včetně jejich zdůvodnění a návrhu řešení. Vyhlašovatel žádost posoudí a navrhne další postup. Pokud vyhlašovatel rozhodne o povolení žádané změny, vydá </w:t>
      </w:r>
      <w:r w:rsidRPr="00E1760F">
        <w:rPr>
          <w:rFonts w:asciiTheme="minorHAnsi" w:hAnsiTheme="minorHAnsi" w:cstheme="minorHAnsi"/>
          <w:b/>
          <w:bCs/>
          <w:sz w:val="22"/>
        </w:rPr>
        <w:t xml:space="preserve">změnu Rozhodnutí. </w:t>
      </w:r>
      <w:r w:rsidRPr="00E1760F">
        <w:rPr>
          <w:rFonts w:asciiTheme="minorHAnsi" w:hAnsiTheme="minorHAnsi" w:cstheme="minorHAnsi"/>
          <w:sz w:val="22"/>
        </w:rPr>
        <w:t>Tento doklad je pro příjemce důležitý v případě pozdější kontroly příslušných úřadů.</w:t>
      </w:r>
      <w:r>
        <w:rPr>
          <w:rFonts w:asciiTheme="minorHAnsi" w:hAnsiTheme="minorHAnsi" w:cstheme="minorHAnsi"/>
          <w:sz w:val="22"/>
        </w:rPr>
        <w:t xml:space="preserve"> </w:t>
      </w:r>
      <w:r w:rsidR="009B2F85" w:rsidRPr="008526E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Žádost musí být podána před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lhůtou</w:t>
      </w:r>
      <w:r w:rsidR="009B2F85" w:rsidRPr="008526E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, kdy má být daná povinnost splněna</w:t>
      </w:r>
      <w:r w:rsidR="009B2F85" w:rsidRPr="008526E8">
        <w:rPr>
          <w:rFonts w:asciiTheme="minorHAnsi" w:hAnsiTheme="minorHAnsi" w:cstheme="minorHAnsi"/>
          <w:color w:val="000000"/>
          <w:sz w:val="22"/>
          <w:szCs w:val="22"/>
        </w:rPr>
        <w:t>, jin</w:t>
      </w:r>
      <w:r w:rsidR="00CF2A48" w:rsidRPr="008526E8">
        <w:rPr>
          <w:rFonts w:asciiTheme="minorHAnsi" w:hAnsiTheme="minorHAnsi" w:cstheme="minorHAnsi"/>
          <w:color w:val="000000"/>
          <w:sz w:val="22"/>
          <w:szCs w:val="22"/>
        </w:rPr>
        <w:t xml:space="preserve">ak na žádost nebude brán zřetel a </w:t>
      </w:r>
      <w:r>
        <w:rPr>
          <w:rFonts w:asciiTheme="minorHAnsi" w:hAnsiTheme="minorHAnsi" w:cstheme="minorHAnsi"/>
          <w:color w:val="000000"/>
          <w:sz w:val="22"/>
          <w:szCs w:val="22"/>
        </w:rPr>
        <w:t>lhůta</w:t>
      </w:r>
      <w:r w:rsidR="00CF2A48" w:rsidRPr="008526E8">
        <w:rPr>
          <w:rFonts w:asciiTheme="minorHAnsi" w:hAnsiTheme="minorHAnsi" w:cstheme="minorHAnsi"/>
          <w:color w:val="000000"/>
          <w:sz w:val="22"/>
          <w:szCs w:val="22"/>
        </w:rPr>
        <w:t xml:space="preserve"> bude považován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F2A48" w:rsidRPr="008526E8">
        <w:rPr>
          <w:rFonts w:asciiTheme="minorHAnsi" w:hAnsiTheme="minorHAnsi" w:cstheme="minorHAnsi"/>
          <w:color w:val="000000"/>
          <w:sz w:val="22"/>
          <w:szCs w:val="22"/>
        </w:rPr>
        <w:t xml:space="preserve"> za nesplněn</w:t>
      </w:r>
      <w:r>
        <w:rPr>
          <w:rFonts w:asciiTheme="minorHAnsi" w:hAnsiTheme="minorHAnsi" w:cstheme="minorHAnsi"/>
          <w:color w:val="000000"/>
          <w:sz w:val="22"/>
          <w:szCs w:val="22"/>
        </w:rPr>
        <w:t>ou</w:t>
      </w:r>
      <w:r w:rsidR="00CF2A48" w:rsidRPr="008526E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B2F85" w:rsidRPr="00CC5E98" w:rsidRDefault="009B2F85" w:rsidP="00DB6D97">
      <w:pPr>
        <w:tabs>
          <w:tab w:val="left" w:pos="360"/>
        </w:tabs>
        <w:spacing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  <w:tab/>
      </w:r>
    </w:p>
    <w:p w:rsidR="00E61DBB" w:rsidRPr="00E61DBB" w:rsidRDefault="009B2F85" w:rsidP="00D54F53">
      <w:pPr>
        <w:pStyle w:val="Odstavecseseznamem"/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Příjemce dotace se zavazuje provozovat podpořenou realizovanou akci, která bude v souladu s Rozhodnutím, po dobu nejméně 5 let od data jejího dokončení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. Akce </w:t>
      </w:r>
      <w:r w:rsidR="00E8140B">
        <w:rPr>
          <w:rFonts w:asciiTheme="minorHAnsi" w:hAnsiTheme="minorHAnsi" w:cstheme="minorHAnsi"/>
          <w:color w:val="000000"/>
          <w:sz w:val="22"/>
          <w:szCs w:val="22"/>
        </w:rPr>
        <w:t>je považována za dokončenou, je-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li protokolárně převzata příjemcem dotace, nebo je-li vydáno kolaudační rozhodnutí, nebo je-li předmět podpory uveden do zkušebního provozu. Akce je považována za vypořádanou, vydá-li MPO </w:t>
      </w:r>
      <w:r w:rsidR="00615E33">
        <w:rPr>
          <w:rFonts w:asciiTheme="minorHAnsi" w:hAnsiTheme="minorHAnsi" w:cstheme="minorHAnsi"/>
          <w:color w:val="000000"/>
          <w:sz w:val="22"/>
          <w:szCs w:val="22"/>
        </w:rPr>
        <w:t>Závěrečné vyhodnocení akce (projektu)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9B2F85" w:rsidRPr="009B2F85" w:rsidRDefault="009666FC" w:rsidP="00DB6D97">
      <w:pPr>
        <w:pStyle w:val="Nadpis3"/>
        <w:numPr>
          <w:ilvl w:val="2"/>
          <w:numId w:val="0"/>
        </w:numPr>
        <w:tabs>
          <w:tab w:val="num" w:pos="0"/>
        </w:tabs>
        <w:overflowPunct w:val="0"/>
        <w:autoSpaceDE w:val="0"/>
        <w:autoSpaceDN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t>D</w:t>
      </w:r>
      <w:r w:rsidR="009B2F85" w:rsidRPr="009B2F85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Ostatní podmínky, </w:t>
      </w:r>
      <w:r w:rsidR="009B2F85" w:rsidRPr="009B2F85">
        <w:rPr>
          <w:rFonts w:asciiTheme="minorHAnsi" w:hAnsiTheme="minorHAnsi" w:cstheme="minorHAnsi"/>
          <w:i/>
          <w:color w:val="auto"/>
          <w:sz w:val="22"/>
          <w:szCs w:val="22"/>
        </w:rPr>
        <w:t>jejichž porušení nebude postihováno odvodem za porušení rozpočtové kázně ve smyslu zákona č 218/2000 Sb., o rozpočtových pravidlech a o změně některých souvisejících zákonů.</w:t>
      </w:r>
    </w:p>
    <w:p w:rsidR="009B2F85" w:rsidRPr="006E1BD7" w:rsidRDefault="009B2F85" w:rsidP="00DB6D97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Pr="00D22EF1" w:rsidRDefault="009B2F85" w:rsidP="00603013">
      <w:pPr>
        <w:pStyle w:val="Odstavecseseznamem"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D22EF1">
        <w:rPr>
          <w:rFonts w:asciiTheme="minorHAnsi" w:hAnsiTheme="minorHAnsi" w:cstheme="minorHAnsi"/>
          <w:color w:val="000000"/>
          <w:sz w:val="22"/>
          <w:szCs w:val="22"/>
        </w:rPr>
        <w:t xml:space="preserve">Změna majetkoprávního nebo formálně-právního postavení příjemce dotace je možná za podmínky převedení a zajištění veškerých závazků a práv vyplývajících z Rozhodnutí a Podmínek právní formou na nástupce příjemce dotace, ať jím je právnická nebo fyzická osoba. Příjemce dotace se v této věci řídí </w:t>
      </w:r>
      <w:r w:rsidR="004A6428">
        <w:rPr>
          <w:rFonts w:asciiTheme="minorHAnsi" w:hAnsiTheme="minorHAnsi" w:cstheme="minorHAnsi"/>
          <w:sz w:val="22"/>
          <w:szCs w:val="22"/>
        </w:rPr>
        <w:t>odst. 9</w:t>
      </w:r>
      <w:r w:rsidR="00B83358">
        <w:rPr>
          <w:rFonts w:asciiTheme="minorHAnsi" w:hAnsiTheme="minorHAnsi" w:cstheme="minorHAnsi"/>
          <w:sz w:val="22"/>
          <w:szCs w:val="22"/>
        </w:rPr>
        <w:t> </w:t>
      </w:r>
      <w:r w:rsidRPr="00D22EF1">
        <w:rPr>
          <w:rFonts w:asciiTheme="minorHAnsi" w:hAnsiTheme="minorHAnsi" w:cstheme="minorHAnsi"/>
          <w:sz w:val="22"/>
          <w:szCs w:val="22"/>
        </w:rPr>
        <w:t xml:space="preserve">části </w:t>
      </w:r>
      <w:r>
        <w:rPr>
          <w:rFonts w:asciiTheme="minorHAnsi" w:hAnsiTheme="minorHAnsi" w:cstheme="minorHAnsi"/>
          <w:sz w:val="22"/>
          <w:szCs w:val="22"/>
        </w:rPr>
        <w:t>B)</w:t>
      </w:r>
      <w:r w:rsidRPr="00D22EF1">
        <w:rPr>
          <w:rFonts w:asciiTheme="minorHAnsi" w:hAnsiTheme="minorHAnsi" w:cstheme="minorHAnsi"/>
          <w:sz w:val="22"/>
          <w:szCs w:val="22"/>
        </w:rPr>
        <w:t xml:space="preserve"> tě</w:t>
      </w:r>
      <w:r w:rsidRPr="00D22EF1">
        <w:rPr>
          <w:rFonts w:asciiTheme="minorHAnsi" w:hAnsiTheme="minorHAnsi" w:cstheme="minorHAnsi"/>
          <w:color w:val="000000"/>
          <w:sz w:val="22"/>
          <w:szCs w:val="22"/>
        </w:rPr>
        <w:t xml:space="preserve">chto Podmínek a je povinen podat MPO písemnou žádost o změnu Rozhodnutí. </w:t>
      </w:r>
    </w:p>
    <w:p w:rsidR="009B2F85" w:rsidRPr="006E1BD7" w:rsidRDefault="009B2F85" w:rsidP="00603013">
      <w:pPr>
        <w:pStyle w:val="Odstavecseseznamem"/>
        <w:tabs>
          <w:tab w:val="left" w:pos="360"/>
        </w:tabs>
        <w:spacing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Pr="006E1BD7" w:rsidRDefault="009B2F85" w:rsidP="00603013">
      <w:pPr>
        <w:pStyle w:val="Odstavecseseznamem"/>
        <w:numPr>
          <w:ilvl w:val="0"/>
          <w:numId w:val="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>Příjemce dotace je povinen umožnit MPO nebo jí pověřené osobě provádění k</w:t>
      </w:r>
      <w:r w:rsidR="009528D6">
        <w:rPr>
          <w:rFonts w:asciiTheme="minorHAnsi" w:hAnsiTheme="minorHAnsi" w:cstheme="minorHAnsi"/>
          <w:color w:val="000000"/>
          <w:sz w:val="22"/>
          <w:szCs w:val="22"/>
        </w:rPr>
        <w:t>ontrol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související</w:t>
      </w:r>
      <w:r w:rsidR="009528D6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9528D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plněním Rozhodnutí a Podmínek čerpání. Tímto ustanovením nejsou dotčena ani omezena práva kontrolních a finančních orgánů státní správy ČR.</w:t>
      </w:r>
    </w:p>
    <w:p w:rsidR="009B2F85" w:rsidRPr="006E1BD7" w:rsidRDefault="009B2F85" w:rsidP="007C5A20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B2F85" w:rsidRPr="00DC01C2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lastRenderedPageBreak/>
        <w:t>Příjemce dotace je povinen neprodleně písemně informovat MPO o případných kontrolách Finančních úřadů nebo jiných orgánů státní správy ČR, především pak o zjištěních těchto orgánů a o jejich konečných rozhodnutích.</w:t>
      </w:r>
    </w:p>
    <w:p w:rsidR="009B2F85" w:rsidRPr="00DC01C2" w:rsidRDefault="009B2F85" w:rsidP="007C5A20">
      <w:pPr>
        <w:pStyle w:val="Odstavecseseznamem"/>
        <w:spacing w:line="168" w:lineRule="auto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Pr="006E1BD7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Příjemce dotace je povinen hlásit na MPO, odbor </w:t>
      </w:r>
      <w:r w:rsidR="009528D6" w:rsidRPr="009528D6">
        <w:rPr>
          <w:rFonts w:asciiTheme="minorHAnsi" w:hAnsiTheme="minorHAnsi" w:cstheme="minorHAnsi"/>
          <w:bCs/>
          <w:iCs/>
          <w:sz w:val="22"/>
          <w:szCs w:val="22"/>
        </w:rPr>
        <w:t>energetické účinnosti a úspor</w:t>
      </w:r>
      <w:r w:rsidR="009528D6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</w:rPr>
        <w:t>případnou změnu statutárního zástupce a kontaktní osoby, a to až do doby vypořádání akce.</w:t>
      </w:r>
    </w:p>
    <w:p w:rsidR="009528D6" w:rsidRPr="006E1BD7" w:rsidRDefault="009528D6" w:rsidP="007C5A20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Pr="006E1BD7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Příjemce dotace je povinen zajistit, aby při zveřejňování výsledků řešení akce bylo vždy uvedeno: </w:t>
      </w:r>
      <w:r w:rsidRPr="00CC5E9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"Tato akce byla realizována s dotací ze státního rozpočtu v rámci Státního programu na podporu úspor energie </w:t>
      </w:r>
      <w:r w:rsidR="004A520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 období 2017-2021 Program EFEKT </w:t>
      </w:r>
      <w:r>
        <w:rPr>
          <w:rFonts w:asciiTheme="minorHAnsi" w:hAnsiTheme="minorHAnsi" w:cstheme="minorHAnsi"/>
          <w:b/>
          <w:sz w:val="22"/>
          <w:szCs w:val="22"/>
        </w:rPr>
        <w:t>20</w:t>
      </w:r>
      <w:r w:rsidR="00985763">
        <w:rPr>
          <w:rFonts w:asciiTheme="minorHAnsi" w:hAnsiTheme="minorHAnsi" w:cstheme="minorHAnsi"/>
          <w:b/>
          <w:sz w:val="22"/>
          <w:szCs w:val="22"/>
        </w:rPr>
        <w:t>20</w:t>
      </w:r>
      <w:r w:rsidRPr="00CC5E98">
        <w:rPr>
          <w:rFonts w:asciiTheme="minorHAnsi" w:hAnsiTheme="minorHAnsi" w:cstheme="minorHAnsi"/>
          <w:b/>
          <w:sz w:val="22"/>
          <w:szCs w:val="22"/>
        </w:rPr>
        <w:t>“</w:t>
      </w:r>
      <w:r w:rsidRPr="006E1BD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Dále je příjemce dotace povinen v případě realizace rekonstrukce veřejného osvětlení vyvěsit tabulku s uvedenou větou např. na budově obecního úřadu. První část věty lze upravit dle typu prováděné akce,</w:t>
      </w:r>
      <w:r w:rsidR="004A64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“Rekonstrukce veřejného osvětlení v obci byla realizována</w:t>
      </w:r>
      <w:r w:rsidR="004A6428">
        <w:rPr>
          <w:rFonts w:asciiTheme="minorHAnsi" w:hAnsiTheme="minorHAnsi" w:cstheme="minorHAnsi"/>
          <w:sz w:val="22"/>
          <w:szCs w:val="22"/>
        </w:rPr>
        <w:t xml:space="preserve"> </w:t>
      </w:r>
      <w:r w:rsidR="004A6428" w:rsidRPr="004A6428">
        <w:rPr>
          <w:rFonts w:asciiTheme="minorHAnsi" w:hAnsiTheme="minorHAnsi" w:cstheme="minorHAnsi"/>
          <w:color w:val="000000"/>
          <w:sz w:val="22"/>
          <w:szCs w:val="22"/>
        </w:rPr>
        <w:t>s dotací ze státního rozpočtu v rámci Státního programu na podporu úspor energie</w:t>
      </w:r>
      <w:r w:rsidR="004A5205">
        <w:rPr>
          <w:rFonts w:asciiTheme="minorHAnsi" w:hAnsiTheme="minorHAnsi" w:cstheme="minorHAnsi"/>
          <w:color w:val="000000"/>
          <w:sz w:val="22"/>
          <w:szCs w:val="22"/>
        </w:rPr>
        <w:t xml:space="preserve"> na období 2017-2021 Program 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 xml:space="preserve">EFEKT </w:t>
      </w:r>
      <w:r w:rsidR="004A6428" w:rsidRPr="004A6428">
        <w:rPr>
          <w:rFonts w:asciiTheme="minorHAnsi" w:hAnsiTheme="minorHAnsi" w:cstheme="minorHAnsi"/>
          <w:sz w:val="22"/>
          <w:szCs w:val="22"/>
        </w:rPr>
        <w:t>20</w:t>
      </w:r>
      <w:r w:rsidR="00985763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4A6428">
        <w:rPr>
          <w:rFonts w:asciiTheme="minorHAnsi" w:hAnsiTheme="minorHAnsi" w:cstheme="minorHAnsi"/>
          <w:sz w:val="22"/>
          <w:szCs w:val="22"/>
        </w:rPr>
        <w:t>. Informace bude zveřejněna po </w:t>
      </w:r>
      <w:r w:rsidR="00807CD8">
        <w:rPr>
          <w:rFonts w:asciiTheme="minorHAnsi" w:hAnsiTheme="minorHAnsi" w:cstheme="minorHAnsi"/>
          <w:sz w:val="22"/>
          <w:szCs w:val="22"/>
        </w:rPr>
        <w:t>dobu 5 leté udržitelnosti projektu.</w:t>
      </w:r>
    </w:p>
    <w:p w:rsidR="009B2F85" w:rsidRPr="006E1BD7" w:rsidRDefault="009B2F85" w:rsidP="007C5A20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</w:p>
    <w:p w:rsidR="009B2F85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Příjemce dotace souhlasí se zveřejněním svého obchodního jména, adresy, dotačního titulu, parametrů 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 xml:space="preserve">a indikátorů 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akce a výše poskytnuté dotace. Při poskytování prostředků státního rozpočtu se za porušení obchodního tajemství podle § 9 odst. 2 zákona č. 106/1999 Sb., o svobodném přístupu k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informacím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>ve </w:t>
      </w:r>
      <w:r>
        <w:rPr>
          <w:rFonts w:asciiTheme="minorHAnsi" w:hAnsiTheme="minorHAnsi" w:cstheme="minorHAnsi"/>
          <w:color w:val="000000"/>
          <w:sz w:val="22"/>
          <w:szCs w:val="22"/>
        </w:rPr>
        <w:t>znění pozdějších předpisů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, nepovažuje poskytnutí informace o r</w:t>
      </w:r>
      <w:r w:rsidR="007A7A11">
        <w:rPr>
          <w:rFonts w:asciiTheme="minorHAnsi" w:hAnsiTheme="minorHAnsi" w:cstheme="minorHAnsi"/>
          <w:color w:val="000000"/>
          <w:sz w:val="22"/>
          <w:szCs w:val="22"/>
        </w:rPr>
        <w:t>ozsahu akce, parametrech akce a 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příjemci prostředků.</w:t>
      </w:r>
    </w:p>
    <w:p w:rsidR="009B2F85" w:rsidRPr="00B35D28" w:rsidRDefault="009B2F85" w:rsidP="007C5A20">
      <w:pPr>
        <w:pStyle w:val="Odstavecseseznamem"/>
        <w:spacing w:line="168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B2F85" w:rsidRPr="006E1BD7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Příjemce dotace souhlasí se zveřejněním závěrečné či průběžné zprávy</w:t>
      </w:r>
      <w:r w:rsidR="004A6428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7A7A11">
        <w:rPr>
          <w:rFonts w:asciiTheme="minorHAnsi" w:hAnsiTheme="minorHAnsi" w:cstheme="minorHAnsi"/>
          <w:color w:val="000000"/>
          <w:sz w:val="22"/>
          <w:szCs w:val="22"/>
        </w:rPr>
        <w:t>četně případných příloh. MPO si </w:t>
      </w:r>
      <w:r>
        <w:rPr>
          <w:rFonts w:asciiTheme="minorHAnsi" w:hAnsiTheme="minorHAnsi" w:cstheme="minorHAnsi"/>
          <w:color w:val="000000"/>
          <w:sz w:val="22"/>
          <w:szCs w:val="22"/>
        </w:rPr>
        <w:t>vyhrazuje právo z této zprávy citovat či publikovat části dle svého uvážení.</w:t>
      </w:r>
    </w:p>
    <w:p w:rsidR="009B2F85" w:rsidRPr="006E1BD7" w:rsidRDefault="009B2F85" w:rsidP="007C5A20">
      <w:pPr>
        <w:pStyle w:val="Odstavecseseznamem"/>
        <w:tabs>
          <w:tab w:val="left" w:pos="360"/>
        </w:tabs>
        <w:spacing w:before="120" w:after="120" w:line="168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666FC" w:rsidRPr="009666FC" w:rsidRDefault="009B2F85" w:rsidP="009B2F85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 w:rsidRPr="006E1BD7">
        <w:rPr>
          <w:rFonts w:asciiTheme="minorHAnsi" w:hAnsiTheme="minorHAnsi" w:cstheme="minorHAnsi"/>
          <w:sz w:val="22"/>
          <w:szCs w:val="22"/>
        </w:rPr>
        <w:t>Příjemce dotace se řídí pokyny MPO. V případě, že příjemce dotace nedodrží ustanovení uvedená v Rozhodnutí a v těchto Podmínkách, je možné dotaci krátit nebo odebrat</w:t>
      </w:r>
      <w:r w:rsidR="009666FC">
        <w:rPr>
          <w:rFonts w:asciiTheme="minorHAnsi" w:hAnsiTheme="minorHAnsi" w:cstheme="minorHAnsi"/>
          <w:sz w:val="22"/>
          <w:szCs w:val="22"/>
        </w:rPr>
        <w:t xml:space="preserve"> podle § 14f odst. </w:t>
      </w:r>
      <w:r w:rsidR="003579AA">
        <w:rPr>
          <w:rFonts w:asciiTheme="minorHAnsi" w:hAnsiTheme="minorHAnsi" w:cstheme="minorHAnsi"/>
          <w:sz w:val="22"/>
          <w:szCs w:val="22"/>
        </w:rPr>
        <w:t>(</w:t>
      </w:r>
      <w:r w:rsidR="009666FC">
        <w:rPr>
          <w:rFonts w:asciiTheme="minorHAnsi" w:hAnsiTheme="minorHAnsi" w:cstheme="minorHAnsi"/>
          <w:sz w:val="22"/>
          <w:szCs w:val="22"/>
        </w:rPr>
        <w:t>3</w:t>
      </w:r>
      <w:r w:rsidR="003579AA">
        <w:rPr>
          <w:rFonts w:asciiTheme="minorHAnsi" w:hAnsiTheme="minorHAnsi" w:cstheme="minorHAnsi"/>
          <w:sz w:val="22"/>
          <w:szCs w:val="22"/>
        </w:rPr>
        <w:t>) zákona č. </w:t>
      </w:r>
      <w:r w:rsidR="009666FC">
        <w:rPr>
          <w:rFonts w:asciiTheme="minorHAnsi" w:hAnsiTheme="minorHAnsi" w:cstheme="minorHAnsi"/>
          <w:sz w:val="22"/>
          <w:szCs w:val="22"/>
        </w:rPr>
        <w:t>218/2000 Sb., o rozpočtových pravidlech, ve znění pozdějších předpisů</w:t>
      </w:r>
      <w:r w:rsidRPr="006E1BD7">
        <w:rPr>
          <w:rFonts w:asciiTheme="minorHAnsi" w:hAnsiTheme="minorHAnsi" w:cstheme="minorHAnsi"/>
          <w:sz w:val="22"/>
          <w:szCs w:val="22"/>
        </w:rPr>
        <w:t>.</w:t>
      </w:r>
    </w:p>
    <w:p w:rsidR="009666FC" w:rsidRPr="009666FC" w:rsidRDefault="009666FC" w:rsidP="009666F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685E94" w:rsidRPr="00985763" w:rsidRDefault="003579AA" w:rsidP="00985763">
      <w:pPr>
        <w:pStyle w:val="Odstavecseseznamem"/>
        <w:numPr>
          <w:ilvl w:val="0"/>
          <w:numId w:val="7"/>
        </w:numPr>
        <w:tabs>
          <w:tab w:val="left" w:pos="360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/>
          <w:bCs/>
          <w:i/>
          <w:iCs/>
          <w:color w:val="008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 porušení těchto Podmínek nebo termínů, parametrů</w:t>
      </w:r>
      <w:r w:rsidR="009B2F85" w:rsidRPr="006E1B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indikátorů uvedených v Rozhodnutí, pokud byla poskytovatelem vyhotovena výzva k</w:t>
      </w:r>
      <w:r w:rsidR="009528D6">
        <w:rPr>
          <w:rFonts w:asciiTheme="minorHAnsi" w:hAnsiTheme="minorHAnsi" w:cstheme="minorHAnsi"/>
          <w:sz w:val="22"/>
          <w:szCs w:val="22"/>
        </w:rPr>
        <w:t xml:space="preserve"> provedení opatření k </w:t>
      </w:r>
      <w:r>
        <w:rPr>
          <w:rFonts w:asciiTheme="minorHAnsi" w:hAnsiTheme="minorHAnsi" w:cstheme="minorHAnsi"/>
          <w:sz w:val="22"/>
          <w:szCs w:val="22"/>
        </w:rPr>
        <w:t xml:space="preserve">nápravě </w:t>
      </w:r>
      <w:r w:rsidR="009528D6">
        <w:rPr>
          <w:rFonts w:asciiTheme="minorHAnsi" w:hAnsiTheme="minorHAnsi" w:cstheme="minorHAnsi"/>
          <w:sz w:val="22"/>
          <w:szCs w:val="22"/>
        </w:rPr>
        <w:t xml:space="preserve">a o vydání výzvy k vrácení dotace nebo její části a o tom, jak bylo na výzvu reagováno, </w:t>
      </w:r>
      <w:r>
        <w:rPr>
          <w:rFonts w:asciiTheme="minorHAnsi" w:hAnsiTheme="minorHAnsi" w:cstheme="minorHAnsi"/>
          <w:sz w:val="22"/>
          <w:szCs w:val="22"/>
        </w:rPr>
        <w:t>je poskytovatel dotace povinen podle § 14f odst. (7) zákona č. 218/2000 Sb., o rozpočtových pravidlech,</w:t>
      </w:r>
      <w:r w:rsidR="00196336" w:rsidRPr="00196336">
        <w:rPr>
          <w:rFonts w:asciiTheme="minorHAnsi" w:hAnsiTheme="minorHAnsi" w:cstheme="minorHAnsi"/>
          <w:sz w:val="22"/>
          <w:szCs w:val="22"/>
        </w:rPr>
        <w:t xml:space="preserve"> </w:t>
      </w:r>
      <w:r w:rsidR="00196336">
        <w:rPr>
          <w:rFonts w:asciiTheme="minorHAnsi" w:hAnsiTheme="minorHAnsi" w:cstheme="minorHAnsi"/>
          <w:sz w:val="22"/>
          <w:szCs w:val="22"/>
        </w:rPr>
        <w:t>ve znění pozdějších předpisů,</w:t>
      </w:r>
      <w:r>
        <w:rPr>
          <w:rFonts w:asciiTheme="minorHAnsi" w:hAnsiTheme="minorHAnsi" w:cstheme="minorHAnsi"/>
          <w:sz w:val="22"/>
          <w:szCs w:val="22"/>
        </w:rPr>
        <w:t xml:space="preserve"> informovat příslušný finanční úřad.</w:t>
      </w:r>
    </w:p>
    <w:p w:rsidR="009B2F85" w:rsidRPr="00CC5E98" w:rsidRDefault="009B2F85" w:rsidP="009B2F85">
      <w:pPr>
        <w:pStyle w:val="Zkladntext2"/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5E98">
        <w:rPr>
          <w:rFonts w:asciiTheme="minorHAnsi" w:hAnsiTheme="minorHAnsi" w:cstheme="minorHAnsi"/>
          <w:b/>
          <w:sz w:val="22"/>
          <w:szCs w:val="22"/>
        </w:rPr>
        <w:t xml:space="preserve">Příjemce dotace podpisem </w:t>
      </w:r>
      <w:r w:rsidR="00B83358">
        <w:rPr>
          <w:rFonts w:asciiTheme="minorHAnsi" w:hAnsiTheme="minorHAnsi" w:cstheme="minorHAnsi"/>
          <w:b/>
          <w:sz w:val="22"/>
          <w:szCs w:val="22"/>
        </w:rPr>
        <w:t xml:space="preserve">stvrzuje, že se s těmito Podmínkami seznámil, </w:t>
      </w:r>
      <w:r w:rsidRPr="00CC5E98">
        <w:rPr>
          <w:rFonts w:asciiTheme="minorHAnsi" w:hAnsiTheme="minorHAnsi" w:cstheme="minorHAnsi"/>
          <w:b/>
          <w:sz w:val="22"/>
          <w:szCs w:val="22"/>
        </w:rPr>
        <w:t xml:space="preserve">přijímá </w:t>
      </w:r>
      <w:r w:rsidR="00B83358">
        <w:rPr>
          <w:rFonts w:asciiTheme="minorHAnsi" w:hAnsiTheme="minorHAnsi" w:cstheme="minorHAnsi"/>
          <w:b/>
          <w:sz w:val="22"/>
          <w:szCs w:val="22"/>
        </w:rPr>
        <w:t xml:space="preserve">je </w:t>
      </w:r>
      <w:r w:rsidRPr="00CC5E98">
        <w:rPr>
          <w:rFonts w:asciiTheme="minorHAnsi" w:hAnsiTheme="minorHAnsi" w:cstheme="minorHAnsi"/>
          <w:b/>
          <w:sz w:val="22"/>
          <w:szCs w:val="22"/>
        </w:rPr>
        <w:t>a zavazuje se je bezvýhradně plnit.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51"/>
      </w:tblGrid>
      <w:tr w:rsidR="009B2F85" w:rsidRPr="006E1BD7" w:rsidTr="00A203A1">
        <w:trPr>
          <w:cantSplit/>
          <w:trHeight w:val="350"/>
        </w:trPr>
        <w:tc>
          <w:tcPr>
            <w:tcW w:w="4889" w:type="dxa"/>
          </w:tcPr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1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4351" w:type="dxa"/>
            <w:vMerge w:val="restart"/>
          </w:tcPr>
          <w:p w:rsidR="009B2F85" w:rsidRPr="00410CAD" w:rsidRDefault="009B2F85" w:rsidP="00A203A1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410CAD"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  <w:t>Razítko a podpis statutárního zástupce:</w:t>
            </w:r>
          </w:p>
        </w:tc>
      </w:tr>
      <w:tr w:rsidR="009B2F85" w:rsidRPr="006E1BD7" w:rsidTr="00685E94">
        <w:trPr>
          <w:cantSplit/>
          <w:trHeight w:val="942"/>
        </w:trPr>
        <w:tc>
          <w:tcPr>
            <w:tcW w:w="4889" w:type="dxa"/>
          </w:tcPr>
          <w:p w:rsidR="009B2F85" w:rsidRPr="00410CAD" w:rsidRDefault="009B2F85" w:rsidP="00A203A1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</w:pPr>
            <w:r w:rsidRPr="00410CAD"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  <w:t>Titul, jméno a příjmení statutárního zástupce:</w:t>
            </w:r>
          </w:p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51" w:type="dxa"/>
            <w:vMerge/>
          </w:tcPr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B2F85" w:rsidRPr="006E1BD7" w:rsidRDefault="009B2F85" w:rsidP="009B2F85">
      <w:pPr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>Podmínky vydává:  Ministerstvo průmyslu a obchodu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tel: 224 851 111</w:t>
      </w:r>
    </w:p>
    <w:p w:rsidR="009B2F85" w:rsidRPr="006E1BD7" w:rsidRDefault="009B2F85" w:rsidP="009B2F8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Na Františku 32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fax: 224 853 376</w:t>
      </w:r>
    </w:p>
    <w:p w:rsidR="009B2F85" w:rsidRPr="006E1BD7" w:rsidRDefault="009B2F85" w:rsidP="009B2F8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1BD7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110 15 Praha 1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e-mail: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E1BD7">
        <w:rPr>
          <w:rFonts w:asciiTheme="minorHAnsi" w:hAnsiTheme="minorHAnsi" w:cstheme="minorHAnsi"/>
          <w:color w:val="000000"/>
          <w:sz w:val="22"/>
          <w:szCs w:val="22"/>
        </w:rPr>
        <w:t>efekt@mpo.cz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351"/>
      </w:tblGrid>
      <w:tr w:rsidR="009B2F85" w:rsidRPr="006E1BD7" w:rsidTr="00A203A1">
        <w:trPr>
          <w:cantSplit/>
          <w:trHeight w:val="350"/>
        </w:trPr>
        <w:tc>
          <w:tcPr>
            <w:tcW w:w="4889" w:type="dxa"/>
          </w:tcPr>
          <w:p w:rsidR="009B2F85" w:rsidRPr="006E1BD7" w:rsidRDefault="009B2F85" w:rsidP="00D75A88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1B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9B2F85" w:rsidRPr="00B71464" w:rsidRDefault="009B2F85" w:rsidP="00A203A1">
            <w:pPr>
              <w:spacing w:line="360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B71464"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  <w:t>Razítko a podpis zástupce MPO:</w:t>
            </w:r>
          </w:p>
        </w:tc>
      </w:tr>
      <w:tr w:rsidR="009B2F85" w:rsidRPr="006E1BD7" w:rsidTr="00685E94">
        <w:trPr>
          <w:cantSplit/>
          <w:trHeight w:val="1063"/>
        </w:trPr>
        <w:tc>
          <w:tcPr>
            <w:tcW w:w="4889" w:type="dxa"/>
          </w:tcPr>
          <w:p w:rsidR="009B2F85" w:rsidRPr="00B71464" w:rsidRDefault="009B2F85" w:rsidP="00A203A1">
            <w:pPr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</w:pPr>
            <w:r w:rsidRPr="00B71464">
              <w:rPr>
                <w:rFonts w:asciiTheme="minorHAnsi" w:hAnsiTheme="minorHAnsi" w:cstheme="minorHAnsi"/>
                <w:i/>
                <w:color w:val="000000"/>
                <w:sz w:val="20"/>
                <w:szCs w:val="22"/>
              </w:rPr>
              <w:t>Titul, jméno a příjmení zástupce MPO:</w:t>
            </w:r>
          </w:p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B2F85" w:rsidRPr="006E1BD7" w:rsidRDefault="00807CD8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Ing. Vladimír Sochor</w:t>
            </w:r>
          </w:p>
        </w:tc>
        <w:tc>
          <w:tcPr>
            <w:tcW w:w="4351" w:type="dxa"/>
            <w:vMerge/>
          </w:tcPr>
          <w:p w:rsidR="009B2F85" w:rsidRPr="006E1BD7" w:rsidRDefault="009B2F85" w:rsidP="00A203A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76215D" w:rsidRPr="0076215D" w:rsidRDefault="0076215D" w:rsidP="00E61DBB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sectPr w:rsidR="0076215D" w:rsidRPr="0076215D" w:rsidSect="00E61DBB">
      <w:headerReference w:type="default" r:id="rId10"/>
      <w:pgSz w:w="11906" w:h="16838"/>
      <w:pgMar w:top="1104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26" w:rsidRDefault="00073B26" w:rsidP="0076215D">
      <w:r>
        <w:separator/>
      </w:r>
    </w:p>
  </w:endnote>
  <w:endnote w:type="continuationSeparator" w:id="0">
    <w:p w:rsidR="00073B26" w:rsidRDefault="00073B26" w:rsidP="0076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14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:rsidR="00603F97" w:rsidRPr="00603F97" w:rsidRDefault="00603F97">
        <w:pPr>
          <w:pStyle w:val="Zpat"/>
          <w:jc w:val="right"/>
          <w:rPr>
            <w:rFonts w:asciiTheme="minorHAnsi" w:hAnsiTheme="minorHAnsi" w:cstheme="minorHAnsi"/>
            <w:sz w:val="16"/>
          </w:rPr>
        </w:pPr>
        <w:r w:rsidRPr="00603F97">
          <w:rPr>
            <w:rFonts w:asciiTheme="minorHAnsi" w:hAnsiTheme="minorHAnsi" w:cstheme="minorHAnsi"/>
            <w:sz w:val="16"/>
          </w:rPr>
          <w:fldChar w:fldCharType="begin"/>
        </w:r>
        <w:r w:rsidRPr="00603F97">
          <w:rPr>
            <w:rFonts w:asciiTheme="minorHAnsi" w:hAnsiTheme="minorHAnsi" w:cstheme="minorHAnsi"/>
            <w:sz w:val="16"/>
          </w:rPr>
          <w:instrText>PAGE   \* MERGEFORMAT</w:instrText>
        </w:r>
        <w:r w:rsidRPr="00603F97">
          <w:rPr>
            <w:rFonts w:asciiTheme="minorHAnsi" w:hAnsiTheme="minorHAnsi" w:cstheme="minorHAnsi"/>
            <w:sz w:val="16"/>
          </w:rPr>
          <w:fldChar w:fldCharType="separate"/>
        </w:r>
        <w:r w:rsidR="00176658">
          <w:rPr>
            <w:rFonts w:asciiTheme="minorHAnsi" w:hAnsiTheme="minorHAnsi" w:cstheme="minorHAnsi"/>
            <w:noProof/>
            <w:sz w:val="16"/>
          </w:rPr>
          <w:t>8</w:t>
        </w:r>
        <w:r w:rsidRPr="00603F97">
          <w:rPr>
            <w:rFonts w:asciiTheme="minorHAnsi" w:hAnsiTheme="minorHAnsi" w:cstheme="minorHAnsi"/>
            <w:sz w:val="16"/>
          </w:rPr>
          <w:fldChar w:fldCharType="end"/>
        </w:r>
        <w:r>
          <w:rPr>
            <w:rFonts w:asciiTheme="minorHAnsi" w:hAnsiTheme="minorHAnsi" w:cstheme="minorHAnsi"/>
            <w:sz w:val="16"/>
          </w:rPr>
          <w:t>/</w:t>
        </w:r>
        <w:r w:rsidR="0094680D">
          <w:rPr>
            <w:rFonts w:asciiTheme="minorHAnsi" w:hAnsiTheme="minorHAnsi" w:cstheme="minorHAnsi"/>
            <w:sz w:val="16"/>
          </w:rPr>
          <w:t>8</w:t>
        </w:r>
      </w:p>
    </w:sdtContent>
  </w:sdt>
  <w:p w:rsidR="00603F97" w:rsidRPr="00603F97" w:rsidRDefault="00603F97">
    <w:pPr>
      <w:pStyle w:val="Zpa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 xml:space="preserve">Ministerstvo průmyslu a obchodu / Program EFEKT </w:t>
    </w:r>
    <w:r w:rsidR="00770C24">
      <w:rPr>
        <w:rFonts w:asciiTheme="minorHAnsi" w:hAnsiTheme="minorHAnsi" w:cstheme="minorHAnsi"/>
        <w:sz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26" w:rsidRDefault="00073B26" w:rsidP="0076215D">
      <w:r>
        <w:separator/>
      </w:r>
    </w:p>
  </w:footnote>
  <w:footnote w:type="continuationSeparator" w:id="0">
    <w:p w:rsidR="00073B26" w:rsidRDefault="00073B26" w:rsidP="00762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85" w:rsidRDefault="008B2B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96205" wp14:editId="39E23C1F">
          <wp:simplePos x="0" y="0"/>
          <wp:positionH relativeFrom="column">
            <wp:posOffset>-241935</wp:posOffset>
          </wp:positionH>
          <wp:positionV relativeFrom="paragraph">
            <wp:posOffset>-172085</wp:posOffset>
          </wp:positionV>
          <wp:extent cx="1543050" cy="828675"/>
          <wp:effectExtent l="0" t="0" r="0" b="9525"/>
          <wp:wrapThrough wrapText="bothSides">
            <wp:wrapPolygon edited="0">
              <wp:start x="0" y="0"/>
              <wp:lineTo x="0" y="21352"/>
              <wp:lineTo x="21333" y="21352"/>
              <wp:lineTo x="21333" y="0"/>
              <wp:lineTo x="0" y="0"/>
            </wp:wrapPolygon>
          </wp:wrapThrough>
          <wp:docPr id="19" name="Obrázek 19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F85">
      <w:rPr>
        <w:noProof/>
      </w:rPr>
      <w:drawing>
        <wp:anchor distT="0" distB="0" distL="114300" distR="114300" simplePos="0" relativeHeight="251662336" behindDoc="1" locked="0" layoutInCell="1" allowOverlap="1" wp14:anchorId="09D0F245" wp14:editId="2FEAF944">
          <wp:simplePos x="0" y="0"/>
          <wp:positionH relativeFrom="column">
            <wp:posOffset>4829175</wp:posOffset>
          </wp:positionH>
          <wp:positionV relativeFrom="paragraph">
            <wp:posOffset>-78105</wp:posOffset>
          </wp:positionV>
          <wp:extent cx="1362075" cy="669290"/>
          <wp:effectExtent l="0" t="0" r="0" b="0"/>
          <wp:wrapThrough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hrough>
          <wp:docPr id="20" name="Obrázek 20" descr="Efek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ekt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F97" w:rsidRDefault="00603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5827"/>
    <w:multiLevelType w:val="hybridMultilevel"/>
    <w:tmpl w:val="5250205E"/>
    <w:lvl w:ilvl="0" w:tplc="05D05EF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BE8A6D9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50C2"/>
    <w:multiLevelType w:val="hybridMultilevel"/>
    <w:tmpl w:val="B2BC6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5AA"/>
    <w:multiLevelType w:val="hybridMultilevel"/>
    <w:tmpl w:val="5E9C0FFE"/>
    <w:lvl w:ilvl="0" w:tplc="C7EA0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7AC1"/>
    <w:multiLevelType w:val="hybridMultilevel"/>
    <w:tmpl w:val="61B26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A0614"/>
    <w:multiLevelType w:val="hybridMultilevel"/>
    <w:tmpl w:val="C6F2B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54C7A"/>
    <w:multiLevelType w:val="hybridMultilevel"/>
    <w:tmpl w:val="A1269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65986"/>
    <w:multiLevelType w:val="hybridMultilevel"/>
    <w:tmpl w:val="1F4C232C"/>
    <w:lvl w:ilvl="0" w:tplc="3752B32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E7159"/>
    <w:multiLevelType w:val="hybridMultilevel"/>
    <w:tmpl w:val="E83E1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650FE"/>
    <w:multiLevelType w:val="hybridMultilevel"/>
    <w:tmpl w:val="DEFE3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411D"/>
    <w:multiLevelType w:val="hybridMultilevel"/>
    <w:tmpl w:val="56E400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76EC8"/>
    <w:multiLevelType w:val="hybridMultilevel"/>
    <w:tmpl w:val="CE40146E"/>
    <w:lvl w:ilvl="0" w:tplc="C7EA0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6869"/>
    <w:multiLevelType w:val="hybridMultilevel"/>
    <w:tmpl w:val="B614B60A"/>
    <w:lvl w:ilvl="0" w:tplc="C7EA0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DD1"/>
    <w:multiLevelType w:val="hybridMultilevel"/>
    <w:tmpl w:val="83945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3588A"/>
    <w:multiLevelType w:val="hybridMultilevel"/>
    <w:tmpl w:val="69BE099C"/>
    <w:lvl w:ilvl="0" w:tplc="17B4923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7648"/>
    <w:multiLevelType w:val="hybridMultilevel"/>
    <w:tmpl w:val="03321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29FD"/>
    <w:multiLevelType w:val="hybridMultilevel"/>
    <w:tmpl w:val="1F4C232C"/>
    <w:lvl w:ilvl="0" w:tplc="3752B32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C75A73"/>
    <w:multiLevelType w:val="hybridMultilevel"/>
    <w:tmpl w:val="50C2AE9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C6F6FCB"/>
    <w:multiLevelType w:val="hybridMultilevel"/>
    <w:tmpl w:val="1EE4965C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6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5D"/>
    <w:rsid w:val="0001499D"/>
    <w:rsid w:val="00030C0E"/>
    <w:rsid w:val="00035551"/>
    <w:rsid w:val="00042B92"/>
    <w:rsid w:val="0004535F"/>
    <w:rsid w:val="00046171"/>
    <w:rsid w:val="000731BA"/>
    <w:rsid w:val="00073B26"/>
    <w:rsid w:val="00092282"/>
    <w:rsid w:val="000C7774"/>
    <w:rsid w:val="000E356C"/>
    <w:rsid w:val="001002C1"/>
    <w:rsid w:val="00111EDB"/>
    <w:rsid w:val="00175D54"/>
    <w:rsid w:val="00176658"/>
    <w:rsid w:val="00196336"/>
    <w:rsid w:val="001A3502"/>
    <w:rsid w:val="001F0FB0"/>
    <w:rsid w:val="0021486C"/>
    <w:rsid w:val="002226D7"/>
    <w:rsid w:val="00270EC2"/>
    <w:rsid w:val="00273523"/>
    <w:rsid w:val="0029275D"/>
    <w:rsid w:val="002E7125"/>
    <w:rsid w:val="00325FF8"/>
    <w:rsid w:val="003579AA"/>
    <w:rsid w:val="003724F9"/>
    <w:rsid w:val="0038185E"/>
    <w:rsid w:val="00393FDC"/>
    <w:rsid w:val="003A3378"/>
    <w:rsid w:val="003A65D8"/>
    <w:rsid w:val="003B57AA"/>
    <w:rsid w:val="003C146F"/>
    <w:rsid w:val="003D1483"/>
    <w:rsid w:val="00414605"/>
    <w:rsid w:val="004905E2"/>
    <w:rsid w:val="00491952"/>
    <w:rsid w:val="004A5205"/>
    <w:rsid w:val="004A6428"/>
    <w:rsid w:val="004B0DDF"/>
    <w:rsid w:val="004C3ED4"/>
    <w:rsid w:val="004F5146"/>
    <w:rsid w:val="00515866"/>
    <w:rsid w:val="00531328"/>
    <w:rsid w:val="00557DE7"/>
    <w:rsid w:val="005855E5"/>
    <w:rsid w:val="005B1A0D"/>
    <w:rsid w:val="005D7BA0"/>
    <w:rsid w:val="005F26C2"/>
    <w:rsid w:val="005F2D8C"/>
    <w:rsid w:val="00603013"/>
    <w:rsid w:val="00603F97"/>
    <w:rsid w:val="00615E33"/>
    <w:rsid w:val="00616A4F"/>
    <w:rsid w:val="0065270F"/>
    <w:rsid w:val="00664E37"/>
    <w:rsid w:val="00685E94"/>
    <w:rsid w:val="00702293"/>
    <w:rsid w:val="0076215D"/>
    <w:rsid w:val="00770C24"/>
    <w:rsid w:val="007A7A11"/>
    <w:rsid w:val="007C5A20"/>
    <w:rsid w:val="007E4940"/>
    <w:rsid w:val="007F2F0B"/>
    <w:rsid w:val="00807CD8"/>
    <w:rsid w:val="0081274C"/>
    <w:rsid w:val="00813916"/>
    <w:rsid w:val="0082029E"/>
    <w:rsid w:val="00837048"/>
    <w:rsid w:val="008526E8"/>
    <w:rsid w:val="00884C0F"/>
    <w:rsid w:val="0089493D"/>
    <w:rsid w:val="008A4975"/>
    <w:rsid w:val="008B2B8A"/>
    <w:rsid w:val="008F1127"/>
    <w:rsid w:val="008F7CFE"/>
    <w:rsid w:val="00932B7B"/>
    <w:rsid w:val="0094680D"/>
    <w:rsid w:val="009528D6"/>
    <w:rsid w:val="009666FC"/>
    <w:rsid w:val="00985421"/>
    <w:rsid w:val="00985763"/>
    <w:rsid w:val="00985F77"/>
    <w:rsid w:val="00990E01"/>
    <w:rsid w:val="009A2CE9"/>
    <w:rsid w:val="009B0164"/>
    <w:rsid w:val="009B2F85"/>
    <w:rsid w:val="009C65A6"/>
    <w:rsid w:val="00A85C06"/>
    <w:rsid w:val="00A9511B"/>
    <w:rsid w:val="00AC1E6A"/>
    <w:rsid w:val="00AD32EE"/>
    <w:rsid w:val="00AE6062"/>
    <w:rsid w:val="00B57033"/>
    <w:rsid w:val="00B6001C"/>
    <w:rsid w:val="00B813D9"/>
    <w:rsid w:val="00B83358"/>
    <w:rsid w:val="00C03D2C"/>
    <w:rsid w:val="00C679B2"/>
    <w:rsid w:val="00CA0EFB"/>
    <w:rsid w:val="00CF2A48"/>
    <w:rsid w:val="00D02601"/>
    <w:rsid w:val="00D11FB6"/>
    <w:rsid w:val="00D3108A"/>
    <w:rsid w:val="00D371BB"/>
    <w:rsid w:val="00D54F53"/>
    <w:rsid w:val="00D75A88"/>
    <w:rsid w:val="00DB6D97"/>
    <w:rsid w:val="00DD52AB"/>
    <w:rsid w:val="00E1429B"/>
    <w:rsid w:val="00E1691B"/>
    <w:rsid w:val="00E521B4"/>
    <w:rsid w:val="00E56F53"/>
    <w:rsid w:val="00E61DBB"/>
    <w:rsid w:val="00E8140B"/>
    <w:rsid w:val="00EA67F8"/>
    <w:rsid w:val="00F26F20"/>
    <w:rsid w:val="00F53AE8"/>
    <w:rsid w:val="00F724BE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5AD7A14-27FE-4D7C-8E48-A5557312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215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21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21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sid w:val="0076215D"/>
    <w:rPr>
      <w:rFonts w:asciiTheme="majorHAnsi" w:eastAsiaTheme="majorEastAsia" w:hAnsiTheme="majorHAnsi" w:cstheme="majorBidi"/>
      <w:color w:val="404040" w:themeColor="text1" w:themeTint="BF"/>
    </w:rPr>
  </w:style>
  <w:style w:type="character" w:styleId="Znakapoznpodarou">
    <w:name w:val="footnote reference"/>
    <w:semiHidden/>
    <w:rsid w:val="0076215D"/>
    <w:rPr>
      <w:vertAlign w:val="superscript"/>
    </w:rPr>
  </w:style>
  <w:style w:type="paragraph" w:styleId="Zhlav">
    <w:name w:val="header"/>
    <w:basedOn w:val="Normln"/>
    <w:link w:val="ZhlavChar"/>
    <w:uiPriority w:val="99"/>
    <w:rsid w:val="007621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215D"/>
    <w:rPr>
      <w:sz w:val="24"/>
      <w:szCs w:val="24"/>
    </w:rPr>
  </w:style>
  <w:style w:type="paragraph" w:customStyle="1" w:styleId="Podpis1">
    <w:name w:val="Podpis1"/>
    <w:basedOn w:val="Normln"/>
    <w:qFormat/>
    <w:rsid w:val="0076215D"/>
    <w:rPr>
      <w:rFonts w:asciiTheme="minorHAnsi" w:hAnsiTheme="minorHAnsi"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621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76215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9B2F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B2F8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85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1F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1FB6"/>
  </w:style>
  <w:style w:type="paragraph" w:styleId="Textbubliny">
    <w:name w:val="Balloon Text"/>
    <w:basedOn w:val="Normln"/>
    <w:link w:val="TextbublinyChar"/>
    <w:uiPriority w:val="99"/>
    <w:semiHidden/>
    <w:unhideWhenUsed/>
    <w:rsid w:val="008949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93D"/>
    <w:rPr>
      <w:rFonts w:ascii="Segoe UI" w:hAnsi="Segoe UI" w:cs="Segoe UI"/>
      <w:sz w:val="18"/>
      <w:szCs w:val="18"/>
    </w:rPr>
  </w:style>
  <w:style w:type="character" w:styleId="PromnnHTML">
    <w:name w:val="HTML Variable"/>
    <w:basedOn w:val="Standardnpsmoodstavce"/>
    <w:uiPriority w:val="99"/>
    <w:semiHidden/>
    <w:unhideWhenUsed/>
    <w:rsid w:val="009528D6"/>
    <w:rPr>
      <w:b/>
      <w:bCs/>
      <w:i w:val="0"/>
      <w:iCs w:val="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A0EF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A0EFB"/>
  </w:style>
  <w:style w:type="character" w:styleId="Odkaznavysvtlivky">
    <w:name w:val="endnote reference"/>
    <w:basedOn w:val="Standardnpsmoodstavce"/>
    <w:uiPriority w:val="99"/>
    <w:semiHidden/>
    <w:unhideWhenUsed/>
    <w:rsid w:val="00CA0EFB"/>
    <w:rPr>
      <w:vertAlign w:val="superscript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99"/>
    <w:locked/>
    <w:rsid w:val="000731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5EFB-3283-4909-9345-2D2DA15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D2E58C61</Template>
  <TotalTime>632</TotalTime>
  <Pages>8</Pages>
  <Words>3409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Jana</dc:creator>
  <cp:lastModifiedBy>Dulavová Regina</cp:lastModifiedBy>
  <cp:revision>39</cp:revision>
  <cp:lastPrinted>2016-02-10T13:26:00Z</cp:lastPrinted>
  <dcterms:created xsi:type="dcterms:W3CDTF">2016-06-06T06:25:00Z</dcterms:created>
  <dcterms:modified xsi:type="dcterms:W3CDTF">2019-08-12T12:13:00Z</dcterms:modified>
</cp:coreProperties>
</file>